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11" w:rsidRDefault="002E2811" w:rsidP="00DD6F31">
      <w:pPr>
        <w:keepNext/>
        <w:keepLines/>
        <w:bidi/>
        <w:spacing w:after="0" w:line="480" w:lineRule="auto"/>
        <w:jc w:val="center"/>
        <w:outlineLvl w:val="0"/>
        <w:rPr>
          <w:rFonts w:ascii="David" w:eastAsia="Calibri" w:hAnsi="David" w:cs="David" w:hint="cs"/>
          <w:b/>
          <w:bCs/>
          <w:sz w:val="28"/>
          <w:szCs w:val="28"/>
          <w:rtl/>
        </w:rPr>
      </w:pPr>
      <w:r w:rsidRPr="002E2811">
        <w:rPr>
          <w:rFonts w:ascii="David" w:eastAsia="Calibri" w:hAnsi="David" w:cs="David"/>
          <w:b/>
          <w:bCs/>
          <w:sz w:val="28"/>
          <w:szCs w:val="28"/>
          <w:rtl/>
        </w:rPr>
        <w:drawing>
          <wp:inline distT="0" distB="0" distL="0" distR="0">
            <wp:extent cx="3529486" cy="1998890"/>
            <wp:effectExtent l="19050" t="19050" r="13814" b="20410"/>
            <wp:docPr id="3" name="תמונה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9486" cy="1998890"/>
                    </a:xfrm>
                    <a:prstGeom prst="rect">
                      <a:avLst/>
                    </a:prstGeom>
                    <a:noFill/>
                    <a:ln w="9525">
                      <a:solidFill>
                        <a:schemeClr val="tx1"/>
                      </a:solidFill>
                      <a:miter lim="800000"/>
                      <a:headEnd/>
                      <a:tailEnd/>
                    </a:ln>
                  </pic:spPr>
                </pic:pic>
              </a:graphicData>
            </a:graphic>
          </wp:inline>
        </w:drawing>
      </w:r>
    </w:p>
    <w:p w:rsidR="00DD6F31" w:rsidRPr="003B23BB" w:rsidRDefault="00DD6F31" w:rsidP="002E2811">
      <w:pPr>
        <w:keepNext/>
        <w:keepLines/>
        <w:bidi/>
        <w:spacing w:after="0" w:line="480" w:lineRule="auto"/>
        <w:jc w:val="center"/>
        <w:outlineLvl w:val="0"/>
        <w:rPr>
          <w:rFonts w:ascii="David" w:eastAsia="Calibri" w:hAnsi="David" w:cs="David"/>
          <w:b/>
          <w:bCs/>
          <w:sz w:val="28"/>
          <w:szCs w:val="28"/>
          <w:rtl/>
          <w:lang w:val="en-IN"/>
        </w:rPr>
      </w:pPr>
      <w:r w:rsidRPr="00DD6F31">
        <w:rPr>
          <w:rFonts w:ascii="David" w:eastAsia="Calibri" w:hAnsi="David" w:cs="David" w:hint="cs"/>
          <w:b/>
          <w:bCs/>
          <w:sz w:val="28"/>
          <w:szCs w:val="28"/>
          <w:rtl/>
        </w:rPr>
        <w:t>ד</w:t>
      </w:r>
      <w:r w:rsidRPr="00DD6F31">
        <w:rPr>
          <w:rFonts w:ascii="David" w:eastAsia="Calibri" w:hAnsi="David" w:cs="David"/>
          <w:b/>
          <w:bCs/>
          <w:sz w:val="28"/>
          <w:szCs w:val="28"/>
          <w:rtl/>
        </w:rPr>
        <w:t>ילמות אתיות בקרב קרימינולוגים קליניים בישראל</w:t>
      </w:r>
      <w:r w:rsidRPr="00DD6F31">
        <w:rPr>
          <w:rFonts w:ascii="David" w:eastAsia="Calibri" w:hAnsi="David" w:cs="David"/>
          <w:b/>
          <w:bCs/>
          <w:sz w:val="28"/>
          <w:szCs w:val="28"/>
          <w:cs/>
        </w:rPr>
        <w:t>‎</w:t>
      </w:r>
    </w:p>
    <w:p w:rsidR="00DD6F31" w:rsidRDefault="00DD6F31" w:rsidP="00DD6F31">
      <w:pPr>
        <w:bidi/>
        <w:spacing w:after="0" w:line="480" w:lineRule="auto"/>
        <w:jc w:val="center"/>
        <w:rPr>
          <w:rFonts w:ascii="David" w:eastAsia="Calibri" w:hAnsi="David" w:cs="David"/>
          <w:b/>
          <w:bCs/>
          <w:sz w:val="24"/>
          <w:szCs w:val="24"/>
          <w:rtl/>
        </w:rPr>
      </w:pPr>
      <w:r>
        <w:rPr>
          <w:rFonts w:ascii="David" w:eastAsia="Calibri" w:hAnsi="David" w:cs="David" w:hint="cs"/>
          <w:b/>
          <w:bCs/>
          <w:sz w:val="24"/>
          <w:szCs w:val="24"/>
          <w:rtl/>
        </w:rPr>
        <w:t>נדב פרקש-צ'יין</w:t>
      </w:r>
      <w:r>
        <w:rPr>
          <w:rStyle w:val="ad"/>
          <w:rFonts w:ascii="David" w:eastAsia="Calibri" w:hAnsi="David" w:cs="David"/>
          <w:b/>
          <w:bCs/>
          <w:sz w:val="24"/>
          <w:szCs w:val="24"/>
          <w:rtl/>
        </w:rPr>
        <w:footnoteReference w:id="1"/>
      </w:r>
    </w:p>
    <w:p w:rsidR="00DD6F31" w:rsidRDefault="00DD6F31" w:rsidP="00DD6F31">
      <w:pPr>
        <w:bidi/>
        <w:spacing w:after="0" w:line="360" w:lineRule="auto"/>
        <w:jc w:val="both"/>
        <w:rPr>
          <w:rFonts w:ascii="David" w:eastAsia="Calibri" w:hAnsi="David" w:cs="David"/>
          <w:sz w:val="24"/>
          <w:szCs w:val="24"/>
          <w:rtl/>
        </w:rPr>
      </w:pPr>
    </w:p>
    <w:p w:rsidR="008513FC" w:rsidRPr="00FD08D6" w:rsidRDefault="00DD53AF" w:rsidP="00FD08D6">
      <w:pPr>
        <w:bidi/>
        <w:spacing w:after="0" w:line="480" w:lineRule="auto"/>
        <w:jc w:val="both"/>
        <w:rPr>
          <w:rFonts w:eastAsia="Calibri" w:hint="cs"/>
          <w:rtl/>
        </w:rPr>
      </w:pPr>
      <w:r>
        <w:rPr>
          <w:rFonts w:ascii="David" w:eastAsia="Calibri" w:hAnsi="David" w:cs="David" w:hint="cs"/>
          <w:sz w:val="24"/>
          <w:szCs w:val="24"/>
          <w:rtl/>
        </w:rPr>
        <w:t xml:space="preserve">בהרצאה אציג תחילה את עיקרי </w:t>
      </w:r>
      <w:r w:rsidRPr="00765A38">
        <w:rPr>
          <w:rFonts w:ascii="David" w:eastAsia="Calibri" w:hAnsi="David" w:cs="David"/>
          <w:sz w:val="24"/>
          <w:szCs w:val="24"/>
          <w:rtl/>
        </w:rPr>
        <w:t>עבודת התזה</w:t>
      </w:r>
      <w:r>
        <w:rPr>
          <w:rFonts w:ascii="David" w:eastAsia="Calibri" w:hAnsi="David" w:cs="David" w:hint="cs"/>
          <w:sz w:val="24"/>
          <w:szCs w:val="24"/>
          <w:rtl/>
        </w:rPr>
        <w:t xml:space="preserve"> שלי </w:t>
      </w:r>
      <w:r w:rsidRPr="00765A38">
        <w:rPr>
          <w:rFonts w:ascii="David" w:eastAsia="Calibri" w:hAnsi="David" w:cs="David"/>
          <w:sz w:val="24"/>
          <w:szCs w:val="24"/>
          <w:rtl/>
        </w:rPr>
        <w:t>לתואר שני במחלקה לקרימינולוגיה אוניברסיטת בר-אילן שנושאה: "דילמות אתיות בקרב קרימינולוגים קליניים בישראל: בין אבחון, טיפול להערכת סיכון</w:t>
      </w:r>
      <w:r w:rsidRPr="00765A38">
        <w:rPr>
          <w:rFonts w:ascii="David" w:eastAsia="Calibri" w:hAnsi="David" w:cs="David"/>
          <w:sz w:val="24"/>
          <w:szCs w:val="24"/>
          <w:cs/>
        </w:rPr>
        <w:t>‎</w:t>
      </w:r>
      <w:r w:rsidRPr="00765A38">
        <w:rPr>
          <w:rFonts w:ascii="David" w:eastAsia="Calibri" w:hAnsi="David" w:cs="David"/>
          <w:sz w:val="24"/>
          <w:szCs w:val="24"/>
          <w:rtl/>
        </w:rPr>
        <w:t>" אשר בוצעה בהנחייתם של דר' יעל אידיסיס, המחלקה לקרימינולוגיה, אוניברסיטת בר-אילן, ופרופ' פטר סילפן, המחלקה לקרימינולוגיה, המכללה האקדמית גליל מערבי.</w:t>
      </w:r>
      <w:r>
        <w:rPr>
          <w:rFonts w:ascii="David" w:eastAsia="Calibri" w:hAnsi="David" w:cs="David" w:hint="cs"/>
          <w:sz w:val="24"/>
          <w:szCs w:val="24"/>
          <w:rtl/>
        </w:rPr>
        <w:t xml:space="preserve"> </w:t>
      </w:r>
      <w:r w:rsidRPr="00DD6F31">
        <w:rPr>
          <w:rFonts w:ascii="David" w:eastAsia="Calibri" w:hAnsi="David" w:cs="David" w:hint="cs"/>
          <w:sz w:val="24"/>
          <w:szCs w:val="24"/>
          <w:rtl/>
        </w:rPr>
        <w:t>מטרת המחקר הייתה לזהות את הדילמות האתיות אותן פוגשים ועמן מתמודדים קרימינולוגים קליניים בישראל. </w:t>
      </w:r>
      <w:r w:rsidRPr="00DD6F31">
        <w:rPr>
          <w:rFonts w:ascii="David" w:eastAsia="Calibri" w:hAnsi="David" w:cs="David" w:hint="cs"/>
          <w:color w:val="222222"/>
          <w:sz w:val="24"/>
          <w:szCs w:val="24"/>
          <w:rtl/>
        </w:rPr>
        <w:t xml:space="preserve">. </w:t>
      </w:r>
      <w:r w:rsidRPr="00DD6F31">
        <w:rPr>
          <w:rFonts w:ascii="David" w:eastAsia="Calibri" w:hAnsi="David" w:cs="David" w:hint="cs"/>
          <w:sz w:val="24"/>
          <w:szCs w:val="24"/>
          <w:rtl/>
        </w:rPr>
        <w:t>המחקר התבצע בשיטה איכותנית באמצעות ראיון חצי מובנה עם 12 קרימינולוגים קליניים, 10 נשים ושני גברים, העובדים במסגרות ציבוריות ובסקטור הפרטי בישראל. </w:t>
      </w:r>
      <w:r w:rsidRPr="00DD6F31">
        <w:rPr>
          <w:rFonts w:ascii="David" w:eastAsia="Calibri" w:hAnsi="David" w:cs="David" w:hint="cs"/>
          <w:color w:val="000000"/>
          <w:sz w:val="24"/>
          <w:szCs w:val="24"/>
          <w:rtl/>
        </w:rPr>
        <w:t xml:space="preserve">גיוס המשתתפים נעשה באמצעות מדגם  נוחות. </w:t>
      </w:r>
      <w:r w:rsidRPr="00DD6F31">
        <w:rPr>
          <w:rFonts w:ascii="David" w:eastAsia="Calibri" w:hAnsi="David" w:cs="David" w:hint="cs"/>
          <w:sz w:val="24"/>
          <w:szCs w:val="24"/>
          <w:rtl/>
        </w:rPr>
        <w:t xml:space="preserve">שאלות המחקר העיקריות היו אילו דילמות עולות בהתמודדות של קרימינולוגים קליניים בעבודתם? כיצד מסגרת העבודה (מוסדית-ציבורית או פרטית), אופי העבודה (אבחון, טיפול ושיקום) ואופי המטופלים (חולי נפש, שאינם חולי נפש, אלימים או שאינם אלימים, בעלי היסטוריה של קורבנות או שלא) מתוים דילמות אלה ואת ההתמודדות אתן? </w:t>
      </w:r>
      <w:r w:rsidRPr="00DD6F31">
        <w:rPr>
          <w:rFonts w:ascii="David" w:eastAsia="Calibri" w:hAnsi="David" w:cs="David" w:hint="cs"/>
          <w:color w:val="000000"/>
          <w:sz w:val="24"/>
          <w:szCs w:val="24"/>
          <w:rtl/>
        </w:rPr>
        <w:t>ניתוח תוכן קונבנציונלי העלה  שתי קטגוריות: 1. דילמה אתית-מהות והגדרה; 2.  דילמות מהשדה הקליני</w:t>
      </w:r>
      <w:r w:rsidRPr="00DD6F31">
        <w:rPr>
          <w:rFonts w:ascii="David" w:eastAsia="Calibri" w:hAnsi="David" w:cs="David" w:hint="cs"/>
          <w:sz w:val="24"/>
          <w:szCs w:val="24"/>
          <w:rtl/>
        </w:rPr>
        <w:t xml:space="preserve"> </w:t>
      </w:r>
      <w:r w:rsidRPr="00DD6F31">
        <w:rPr>
          <w:rFonts w:ascii="David" w:eastAsia="Calibri" w:hAnsi="David" w:cs="David" w:hint="cs"/>
          <w:color w:val="000000"/>
          <w:sz w:val="24"/>
          <w:szCs w:val="24"/>
          <w:rtl/>
        </w:rPr>
        <w:t xml:space="preserve">שכוללות: מיהו הלקוח?; סוגיות של חיסיון, מקומה של המציאות המשפטית בטיפול; קולגיאליות; אימפוטנציה מערכתית; העברה-נגדית. </w:t>
      </w:r>
      <w:r>
        <w:rPr>
          <w:rFonts w:ascii="David" w:eastAsia="Calibri" w:hAnsi="David" w:cs="David" w:hint="cs"/>
          <w:color w:val="000000"/>
          <w:sz w:val="24"/>
          <w:szCs w:val="24"/>
          <w:rtl/>
        </w:rPr>
        <w:t xml:space="preserve"> </w:t>
      </w:r>
      <w:bookmarkStart w:id="0" w:name="_GoBack"/>
      <w:bookmarkEnd w:id="0"/>
      <w:r>
        <w:rPr>
          <w:rFonts w:ascii="David" w:eastAsia="Calibri" w:hAnsi="David" w:cs="David" w:hint="cs"/>
          <w:color w:val="222222"/>
          <w:sz w:val="24"/>
          <w:szCs w:val="24"/>
          <w:rtl/>
        </w:rPr>
        <w:t xml:space="preserve">ממצאים אלה ראשוניים </w:t>
      </w:r>
      <w:r w:rsidRPr="00DD6F31">
        <w:rPr>
          <w:rFonts w:ascii="David" w:eastAsia="Calibri" w:hAnsi="David" w:cs="David" w:hint="cs"/>
          <w:color w:val="222222"/>
          <w:sz w:val="24"/>
          <w:szCs w:val="24"/>
          <w:rtl/>
        </w:rPr>
        <w:t xml:space="preserve">בתחום בישראל, ויש </w:t>
      </w:r>
      <w:r>
        <w:rPr>
          <w:rFonts w:ascii="David" w:eastAsia="Calibri" w:hAnsi="David" w:cs="David" w:hint="cs"/>
          <w:color w:val="222222"/>
          <w:sz w:val="24"/>
          <w:szCs w:val="24"/>
          <w:rtl/>
        </w:rPr>
        <w:t xml:space="preserve">בהם </w:t>
      </w:r>
      <w:r w:rsidRPr="00DD6F31">
        <w:rPr>
          <w:rFonts w:ascii="David" w:eastAsia="Calibri" w:hAnsi="David" w:cs="David" w:hint="cs"/>
          <w:color w:val="222222"/>
          <w:sz w:val="24"/>
          <w:szCs w:val="24"/>
          <w:rtl/>
        </w:rPr>
        <w:t>כדי לתרום לפיתוחה של החשיבה על אתיקה במקצוע הקרימינולוגיה הקלינית בארץ ומכאן ייחודו וחשיבותו</w:t>
      </w:r>
      <w:r>
        <w:rPr>
          <w:rFonts w:ascii="David" w:eastAsia="Calibri" w:hAnsi="David" w:cs="David" w:hint="cs"/>
          <w:sz w:val="24"/>
          <w:szCs w:val="24"/>
          <w:rtl/>
        </w:rPr>
        <w:t>.</w:t>
      </w:r>
      <w:r w:rsidRPr="00DD6F31">
        <w:rPr>
          <w:rFonts w:ascii="David" w:eastAsia="Calibri" w:hAnsi="David" w:cs="David" w:hint="cs"/>
          <w:sz w:val="24"/>
          <w:szCs w:val="24"/>
          <w:rtl/>
        </w:rPr>
        <w:t xml:space="preserve"> </w:t>
      </w:r>
      <w:r w:rsidR="00DD6F31" w:rsidRPr="00DD6F31">
        <w:rPr>
          <w:rFonts w:ascii="David" w:eastAsia="Calibri" w:hAnsi="David" w:cs="David" w:hint="cs"/>
          <w:sz w:val="24"/>
          <w:szCs w:val="24"/>
          <w:rtl/>
        </w:rPr>
        <w:t xml:space="preserve">עיקר העיסוק של הקרימינולוגיה הקלינית </w:t>
      </w:r>
      <w:r w:rsidR="00DD6F31" w:rsidRPr="00DD6F31">
        <w:rPr>
          <w:rFonts w:ascii="David" w:eastAsia="Calibri" w:hAnsi="David" w:cs="David"/>
          <w:sz w:val="24"/>
          <w:szCs w:val="24"/>
          <w:rtl/>
        </w:rPr>
        <w:t>באבחון</w:t>
      </w:r>
      <w:r w:rsidR="00DD6F31" w:rsidRPr="00DD6F31">
        <w:rPr>
          <w:rFonts w:ascii="David" w:eastAsia="Calibri" w:hAnsi="David" w:cs="David" w:hint="cs"/>
          <w:sz w:val="24"/>
          <w:szCs w:val="24"/>
          <w:rtl/>
        </w:rPr>
        <w:t xml:space="preserve">, </w:t>
      </w:r>
      <w:r w:rsidR="00DD6F31" w:rsidRPr="00DD6F31">
        <w:rPr>
          <w:rFonts w:ascii="David" w:eastAsia="Calibri" w:hAnsi="David" w:cs="David"/>
          <w:sz w:val="24"/>
          <w:szCs w:val="24"/>
          <w:rtl/>
        </w:rPr>
        <w:t>הערכה</w:t>
      </w:r>
      <w:r w:rsidR="00DD6F31" w:rsidRPr="00DD6F31">
        <w:rPr>
          <w:rFonts w:ascii="David" w:eastAsia="Calibri" w:hAnsi="David" w:cs="David" w:hint="cs"/>
          <w:sz w:val="24"/>
          <w:szCs w:val="24"/>
          <w:rtl/>
        </w:rPr>
        <w:t xml:space="preserve"> ו</w:t>
      </w:r>
      <w:r w:rsidR="00DD6F31" w:rsidRPr="00DD6F31">
        <w:rPr>
          <w:rFonts w:ascii="David" w:eastAsia="Calibri" w:hAnsi="David" w:cs="David"/>
          <w:sz w:val="24"/>
          <w:szCs w:val="24"/>
          <w:rtl/>
        </w:rPr>
        <w:t xml:space="preserve">טיפול </w:t>
      </w:r>
      <w:r w:rsidR="00DD6F31" w:rsidRPr="00DD6F31">
        <w:rPr>
          <w:rFonts w:ascii="David" w:eastAsia="Calibri" w:hAnsi="David" w:cs="David" w:hint="cs"/>
          <w:sz w:val="24"/>
          <w:szCs w:val="24"/>
          <w:rtl/>
        </w:rPr>
        <w:t>ב</w:t>
      </w:r>
      <w:r w:rsidR="00DD6F31" w:rsidRPr="00DD6F31">
        <w:rPr>
          <w:rFonts w:ascii="David" w:eastAsia="Calibri" w:hAnsi="David" w:cs="David"/>
          <w:sz w:val="24"/>
          <w:szCs w:val="24"/>
          <w:rtl/>
        </w:rPr>
        <w:t>אוכלוסיות</w:t>
      </w:r>
      <w:r w:rsidR="00DD6F31" w:rsidRPr="00DD6F31">
        <w:rPr>
          <w:rFonts w:ascii="David" w:eastAsia="Calibri" w:hAnsi="David" w:cs="David" w:hint="cs"/>
          <w:sz w:val="24"/>
          <w:szCs w:val="24"/>
          <w:rtl/>
        </w:rPr>
        <w:t xml:space="preserve"> פורנזיות</w:t>
      </w:r>
      <w:r w:rsidR="00DD6F31" w:rsidRPr="00DD6F31">
        <w:rPr>
          <w:rFonts w:ascii="David" w:eastAsia="Calibri" w:hAnsi="David" w:cs="David"/>
          <w:sz w:val="24"/>
          <w:szCs w:val="24"/>
          <w:rtl/>
        </w:rPr>
        <w:t>.</w:t>
      </w:r>
      <w:r w:rsidR="00DD6F31" w:rsidRPr="00DD6F31">
        <w:rPr>
          <w:rFonts w:ascii="David" w:eastAsia="Calibri" w:hAnsi="David" w:cs="David" w:hint="cs"/>
          <w:sz w:val="24"/>
          <w:szCs w:val="24"/>
          <w:rtl/>
        </w:rPr>
        <w:t xml:space="preserve"> כבכל עבודה אבחונית וטיפולית, גם בעבודתו של קרימינולוג קליני עולות דילמות אתיות, וביתר שאת, לפי שאוכלוסיית היעד היא מטופלים שמגויסים לטיפול סמכותי על פי חוק. מצב זה רווי אתגרים ודילמות. </w:t>
      </w:r>
      <w:r w:rsidR="00765A38" w:rsidRPr="00DD6F31">
        <w:rPr>
          <w:rFonts w:ascii="David" w:eastAsia="Calibri" w:hAnsi="David" w:cs="David" w:hint="cs"/>
          <w:sz w:val="24"/>
          <w:szCs w:val="24"/>
          <w:rtl/>
        </w:rPr>
        <w:t>בניסיון לסייע לתהליך</w:t>
      </w:r>
      <w:r w:rsidR="00765A38" w:rsidRPr="00DD6F31">
        <w:rPr>
          <w:rFonts w:ascii="David" w:eastAsia="Calibri" w:hAnsi="David" w:cs="David" w:hint="cs"/>
          <w:sz w:val="24"/>
          <w:szCs w:val="24"/>
        </w:rPr>
        <w:t> </w:t>
      </w:r>
      <w:r w:rsidR="00765A38" w:rsidRPr="00DD6F31">
        <w:rPr>
          <w:rFonts w:ascii="David" w:eastAsia="Calibri" w:hAnsi="David" w:cs="David" w:hint="cs"/>
          <w:sz w:val="24"/>
          <w:szCs w:val="24"/>
          <w:rtl/>
        </w:rPr>
        <w:t>קביעת כְּשִׁירוּת המטפל, בפיתוח אתיקה מקצועית</w:t>
      </w:r>
      <w:r w:rsidR="00765A38">
        <w:rPr>
          <w:rFonts w:ascii="David" w:eastAsia="Calibri" w:hAnsi="David" w:cs="David" w:hint="cs"/>
          <w:sz w:val="24"/>
          <w:szCs w:val="24"/>
          <w:rtl/>
        </w:rPr>
        <w:t xml:space="preserve"> בהרצאה יוצג החשיבות שב</w:t>
      </w:r>
      <w:r w:rsidR="00765A38" w:rsidRPr="00DD6F31">
        <w:rPr>
          <w:rFonts w:ascii="David" w:eastAsia="Calibri" w:hAnsi="David" w:cs="David" w:hint="cs"/>
          <w:sz w:val="24"/>
          <w:szCs w:val="24"/>
          <w:rtl/>
        </w:rPr>
        <w:t>תשתית תיאורטית לקבלות החלטות אתיות עבור קרימינולוגים קליניים.</w:t>
      </w:r>
      <w:r w:rsidR="00765A38" w:rsidRPr="006C2E29">
        <w:rPr>
          <w:rFonts w:ascii="David" w:eastAsia="Calibri" w:hAnsi="David" w:cs="David"/>
          <w:sz w:val="24"/>
          <w:szCs w:val="24"/>
          <w:rtl/>
        </w:rPr>
        <w:t xml:space="preserve"> </w:t>
      </w:r>
      <w:r w:rsidR="00765A38">
        <w:rPr>
          <w:rFonts w:ascii="David" w:eastAsia="Calibri" w:hAnsi="David" w:cs="David" w:hint="cs"/>
          <w:sz w:val="24"/>
          <w:szCs w:val="24"/>
          <w:rtl/>
        </w:rPr>
        <w:t xml:space="preserve">ספציפית, אם מקבלים את </w:t>
      </w:r>
      <w:r w:rsidR="00765A38" w:rsidRPr="006C2E29">
        <w:rPr>
          <w:rFonts w:ascii="David" w:eastAsia="Calibri" w:hAnsi="David" w:cs="David"/>
          <w:sz w:val="24"/>
          <w:szCs w:val="24"/>
          <w:rtl/>
        </w:rPr>
        <w:t xml:space="preserve">האתיקה </w:t>
      </w:r>
      <w:r w:rsidR="00765A38">
        <w:rPr>
          <w:rFonts w:ascii="David" w:eastAsia="Calibri" w:hAnsi="David" w:cs="David" w:hint="cs"/>
          <w:sz w:val="24"/>
          <w:szCs w:val="24"/>
          <w:rtl/>
        </w:rPr>
        <w:t xml:space="preserve">כמרחב לדיון </w:t>
      </w:r>
      <w:r w:rsidR="00765A38" w:rsidRPr="006C2E29">
        <w:rPr>
          <w:rFonts w:ascii="David" w:eastAsia="Calibri" w:hAnsi="David" w:cs="David"/>
          <w:sz w:val="24"/>
          <w:szCs w:val="24"/>
          <w:rtl/>
        </w:rPr>
        <w:t>העוסק בהבנת טבעו של השיפוט המוסרי</w:t>
      </w:r>
      <w:r w:rsidR="00765A38">
        <w:rPr>
          <w:rFonts w:ascii="David" w:eastAsia="Calibri" w:hAnsi="David" w:cs="David" w:hint="cs"/>
          <w:sz w:val="24"/>
          <w:szCs w:val="24"/>
          <w:rtl/>
        </w:rPr>
        <w:t xml:space="preserve">, יוצע כי </w:t>
      </w:r>
      <w:r w:rsidR="00765A38" w:rsidRPr="006C2E29">
        <w:rPr>
          <w:rFonts w:ascii="David" w:eastAsia="Calibri" w:hAnsi="David" w:cs="David"/>
          <w:sz w:val="24"/>
          <w:szCs w:val="24"/>
          <w:rtl/>
        </w:rPr>
        <w:t>ניתן לחשוב על אתיקה מקצועית כרף</w:t>
      </w:r>
      <w:r w:rsidR="00765A38">
        <w:rPr>
          <w:rFonts w:ascii="David" w:eastAsia="Calibri" w:hAnsi="David" w:cs="David" w:hint="cs"/>
          <w:sz w:val="24"/>
          <w:szCs w:val="24"/>
          <w:rtl/>
        </w:rPr>
        <w:t xml:space="preserve"> מוסרי</w:t>
      </w:r>
      <w:r w:rsidR="00765A38" w:rsidRPr="006C2E29">
        <w:rPr>
          <w:rFonts w:ascii="David" w:eastAsia="Calibri" w:hAnsi="David" w:cs="David"/>
          <w:sz w:val="24"/>
          <w:szCs w:val="24"/>
          <w:rtl/>
        </w:rPr>
        <w:t>.</w:t>
      </w:r>
    </w:p>
    <w:sectPr w:rsidR="008513FC" w:rsidRPr="00FD08D6" w:rsidSect="002E2811">
      <w:footerReference w:type="default" r:id="rId8"/>
      <w:footnotePr>
        <w:numFmt w:val="chicago"/>
        <w:numRestart w:val="eachSect"/>
      </w:foot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B3" w:rsidRDefault="00F859B3" w:rsidP="00DD6F31">
      <w:pPr>
        <w:spacing w:after="0" w:line="240" w:lineRule="auto"/>
      </w:pPr>
      <w:r>
        <w:separator/>
      </w:r>
    </w:p>
  </w:endnote>
  <w:endnote w:type="continuationSeparator" w:id="0">
    <w:p w:rsidR="00F859B3" w:rsidRDefault="00F859B3" w:rsidP="00DD6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31" w:rsidRDefault="00DD6F31" w:rsidP="006E0D12">
    <w:pPr>
      <w:pStyle w:val="a7"/>
      <w:rPr>
        <w:rtl/>
        <w:cs/>
      </w:rPr>
    </w:pPr>
  </w:p>
  <w:p w:rsidR="00DD6F31" w:rsidRDefault="00DD6F31" w:rsidP="006E0D12">
    <w:pPr>
      <w:pStyle w:val="a7"/>
      <w:rPr>
        <w:rtl/>
        <w: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B3" w:rsidRDefault="00F859B3" w:rsidP="00DD6F31">
      <w:pPr>
        <w:spacing w:after="0" w:line="240" w:lineRule="auto"/>
      </w:pPr>
      <w:r>
        <w:separator/>
      </w:r>
    </w:p>
  </w:footnote>
  <w:footnote w:type="continuationSeparator" w:id="0">
    <w:p w:rsidR="00F859B3" w:rsidRDefault="00F859B3" w:rsidP="00DD6F31">
      <w:pPr>
        <w:spacing w:after="0" w:line="240" w:lineRule="auto"/>
      </w:pPr>
      <w:r>
        <w:continuationSeparator/>
      </w:r>
    </w:p>
  </w:footnote>
  <w:footnote w:id="1">
    <w:p w:rsidR="00DD6F31" w:rsidRDefault="00DD6F31" w:rsidP="00DD6F31">
      <w:pPr>
        <w:bidi/>
        <w:spacing w:after="0" w:line="360" w:lineRule="auto"/>
        <w:jc w:val="both"/>
        <w:rPr>
          <w:rtl/>
        </w:rPr>
      </w:pPr>
      <w:r>
        <w:rPr>
          <w:rStyle w:val="ad"/>
        </w:rPr>
        <w:footnoteRef/>
      </w:r>
      <w:r>
        <w:t xml:space="preserve"> </w:t>
      </w:r>
      <w:r>
        <w:rPr>
          <w:rFonts w:ascii="David" w:eastAsia="Calibri" w:hAnsi="David" w:cs="David" w:hint="cs"/>
          <w:sz w:val="24"/>
          <w:szCs w:val="24"/>
          <w:rtl/>
        </w:rPr>
        <w:t>נדב</w:t>
      </w:r>
      <w:r w:rsidRPr="000B2E4E">
        <w:rPr>
          <w:rFonts w:ascii="David" w:eastAsia="Calibri" w:hAnsi="David" w:cs="David"/>
          <w:sz w:val="24"/>
          <w:szCs w:val="24"/>
          <w:rtl/>
        </w:rPr>
        <w:t xml:space="preserve"> פרקש-צ'יין, </w:t>
      </w:r>
      <w:r>
        <w:rPr>
          <w:rFonts w:ascii="David" w:eastAsia="Calibri" w:hAnsi="David" w:cs="David" w:hint="cs"/>
          <w:sz w:val="24"/>
          <w:szCs w:val="24"/>
          <w:rtl/>
        </w:rPr>
        <w:t xml:space="preserve">קרימינולוג קליני, </w:t>
      </w:r>
      <w:r w:rsidRPr="000B2E4E">
        <w:rPr>
          <w:rFonts w:ascii="David" w:eastAsia="Calibri" w:hAnsi="David" w:cs="David"/>
          <w:sz w:val="24"/>
          <w:szCs w:val="24"/>
          <w:rtl/>
        </w:rPr>
        <w:t>המרכז לבריאות הנפש שער מנשה. דוא"ל</w:t>
      </w:r>
      <w:r>
        <w:rPr>
          <w:rFonts w:hint="cs"/>
          <w:rtl/>
        </w:rPr>
        <w:t xml:space="preserve"> </w:t>
      </w:r>
      <w:hyperlink r:id="rId1" w:history="1">
        <w:r w:rsidRPr="00625503">
          <w:rPr>
            <w:rStyle w:val="Hyperlink"/>
          </w:rPr>
          <w:t>nbc4me@gmail.com</w:t>
        </w:r>
      </w:hyperlink>
      <w:r>
        <w:t xml:space="preserve"> </w:t>
      </w:r>
      <w:r>
        <w:rPr>
          <w:rFonts w:hint="cs"/>
          <w:rtl/>
        </w:rPr>
        <w:t xml:space="preserve"> </w:t>
      </w:r>
      <w:r w:rsidRPr="00DD6F31">
        <w:rPr>
          <w:rtl/>
        </w:rPr>
        <w:t xml:space="preserve">נייד: </w:t>
      </w:r>
      <w:r w:rsidRPr="00DD6F31">
        <w:t>054-</w:t>
      </w:r>
      <w:r>
        <w:t>751343</w:t>
      </w:r>
      <w:r w:rsidRPr="00DD6F31">
        <w:rPr>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404"/>
  <w:stylePaneSortMethod w:val="0002"/>
  <w:defaultTabStop w:val="720"/>
  <w:drawingGridHorizontalSpacing w:val="110"/>
  <w:displayHorizontalDrawingGridEvery w:val="2"/>
  <w:characterSpacingControl w:val="doNotCompress"/>
  <w:footnotePr>
    <w:numFmt w:val="chicago"/>
    <w:numRestart w:val="eachSect"/>
    <w:footnote w:id="-1"/>
    <w:footnote w:id="0"/>
  </w:footnotePr>
  <w:endnotePr>
    <w:endnote w:id="-1"/>
    <w:endnote w:id="0"/>
  </w:endnotePr>
  <w:compat/>
  <w:rsids>
    <w:rsidRoot w:val="00DD6F31"/>
    <w:rsid w:val="002E2811"/>
    <w:rsid w:val="005A560E"/>
    <w:rsid w:val="006C2E29"/>
    <w:rsid w:val="00760F98"/>
    <w:rsid w:val="00765A38"/>
    <w:rsid w:val="008513FC"/>
    <w:rsid w:val="00933378"/>
    <w:rsid w:val="009333C1"/>
    <w:rsid w:val="00DD53AF"/>
    <w:rsid w:val="00DD6F31"/>
    <w:rsid w:val="00E02F37"/>
    <w:rsid w:val="00E73594"/>
    <w:rsid w:val="00F859B3"/>
    <w:rsid w:val="00FD08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31"/>
    <w:rPr>
      <w:rFonts w:eastAsiaTheme="minorHAnsi"/>
      <w:lang w:bidi="he-IL"/>
    </w:rPr>
  </w:style>
  <w:style w:type="paragraph" w:styleId="3">
    <w:name w:val="heading 3"/>
    <w:basedOn w:val="a"/>
    <w:next w:val="a"/>
    <w:link w:val="30"/>
    <w:rsid w:val="00E02F37"/>
    <w:pPr>
      <w:keepNext/>
      <w:keepLines/>
      <w:spacing w:before="280" w:after="80"/>
      <w:outlineLvl w:val="2"/>
    </w:pPr>
    <w:rPr>
      <w:b/>
      <w:sz w:val="28"/>
      <w:szCs w:val="28"/>
    </w:rPr>
  </w:style>
  <w:style w:type="paragraph" w:styleId="4">
    <w:name w:val="heading 4"/>
    <w:basedOn w:val="a"/>
    <w:next w:val="a"/>
    <w:link w:val="40"/>
    <w:rsid w:val="00E02F37"/>
    <w:pPr>
      <w:keepNext/>
      <w:keepLines/>
      <w:spacing w:before="240" w:after="40"/>
      <w:outlineLvl w:val="3"/>
    </w:pPr>
    <w:rPr>
      <w:b/>
    </w:rPr>
  </w:style>
  <w:style w:type="paragraph" w:styleId="5">
    <w:name w:val="heading 5"/>
    <w:basedOn w:val="a"/>
    <w:next w:val="a"/>
    <w:link w:val="50"/>
    <w:rsid w:val="00E02F37"/>
    <w:pPr>
      <w:keepNext/>
      <w:keepLines/>
      <w:spacing w:before="220" w:after="40"/>
      <w:outlineLvl w:val="4"/>
    </w:pPr>
    <w:rPr>
      <w:b/>
    </w:rPr>
  </w:style>
  <w:style w:type="paragraph" w:styleId="6">
    <w:name w:val="heading 6"/>
    <w:basedOn w:val="a"/>
    <w:next w:val="a"/>
    <w:link w:val="60"/>
    <w:rsid w:val="00E02F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E02F37"/>
    <w:rPr>
      <w:rFonts w:eastAsia="Calibri"/>
      <w:b/>
      <w:sz w:val="28"/>
      <w:szCs w:val="28"/>
    </w:rPr>
  </w:style>
  <w:style w:type="character" w:customStyle="1" w:styleId="40">
    <w:name w:val="כותרת 4 תו"/>
    <w:basedOn w:val="a0"/>
    <w:link w:val="4"/>
    <w:rsid w:val="00E02F37"/>
    <w:rPr>
      <w:rFonts w:eastAsia="Calibri"/>
      <w:b/>
      <w:sz w:val="24"/>
      <w:szCs w:val="24"/>
    </w:rPr>
  </w:style>
  <w:style w:type="character" w:customStyle="1" w:styleId="50">
    <w:name w:val="כותרת 5 תו"/>
    <w:basedOn w:val="a0"/>
    <w:link w:val="5"/>
    <w:rsid w:val="00E02F37"/>
    <w:rPr>
      <w:rFonts w:eastAsia="Calibri"/>
      <w:b/>
    </w:rPr>
  </w:style>
  <w:style w:type="character" w:customStyle="1" w:styleId="60">
    <w:name w:val="כותרת 6 תו"/>
    <w:basedOn w:val="a0"/>
    <w:link w:val="6"/>
    <w:rsid w:val="00E02F37"/>
    <w:rPr>
      <w:rFonts w:eastAsia="Calibri"/>
      <w:b/>
      <w:sz w:val="20"/>
      <w:szCs w:val="20"/>
    </w:rPr>
  </w:style>
  <w:style w:type="paragraph" w:styleId="a3">
    <w:name w:val="Title"/>
    <w:basedOn w:val="a"/>
    <w:next w:val="a"/>
    <w:link w:val="a4"/>
    <w:rsid w:val="00E02F37"/>
    <w:pPr>
      <w:keepNext/>
      <w:keepLines/>
      <w:spacing w:before="480" w:after="120"/>
    </w:pPr>
    <w:rPr>
      <w:b/>
      <w:sz w:val="72"/>
      <w:szCs w:val="72"/>
    </w:rPr>
  </w:style>
  <w:style w:type="character" w:customStyle="1" w:styleId="a4">
    <w:name w:val="תואר תו"/>
    <w:basedOn w:val="a0"/>
    <w:link w:val="a3"/>
    <w:rsid w:val="00E02F37"/>
    <w:rPr>
      <w:rFonts w:eastAsia="Calibri"/>
      <w:b/>
      <w:sz w:val="72"/>
      <w:szCs w:val="72"/>
    </w:rPr>
  </w:style>
  <w:style w:type="paragraph" w:styleId="a5">
    <w:name w:val="Subtitle"/>
    <w:basedOn w:val="a"/>
    <w:next w:val="a"/>
    <w:link w:val="a6"/>
    <w:rsid w:val="00E02F37"/>
    <w:pPr>
      <w:keepNext/>
      <w:keepLines/>
      <w:spacing w:before="360" w:after="80"/>
    </w:pPr>
    <w:rPr>
      <w:rFonts w:ascii="Georgia" w:eastAsia="Georgia" w:hAnsi="Georgia" w:cs="Georgia"/>
      <w:i/>
      <w:color w:val="666666"/>
      <w:sz w:val="48"/>
      <w:szCs w:val="48"/>
    </w:rPr>
  </w:style>
  <w:style w:type="character" w:customStyle="1" w:styleId="a6">
    <w:name w:val="כותרת משנה תו"/>
    <w:basedOn w:val="a0"/>
    <w:link w:val="a5"/>
    <w:rsid w:val="00E02F37"/>
    <w:rPr>
      <w:rFonts w:ascii="Georgia" w:eastAsia="Georgia" w:hAnsi="Georgia" w:cs="Georgia"/>
      <w:i/>
      <w:color w:val="666666"/>
      <w:sz w:val="48"/>
      <w:szCs w:val="48"/>
    </w:rPr>
  </w:style>
  <w:style w:type="character" w:styleId="Hyperlink">
    <w:name w:val="Hyperlink"/>
    <w:basedOn w:val="a0"/>
    <w:uiPriority w:val="99"/>
    <w:unhideWhenUsed/>
    <w:rsid w:val="00DD6F31"/>
    <w:rPr>
      <w:color w:val="0563C1" w:themeColor="hyperlink"/>
      <w:u w:val="single"/>
    </w:rPr>
  </w:style>
  <w:style w:type="paragraph" w:styleId="a7">
    <w:name w:val="footer"/>
    <w:basedOn w:val="a"/>
    <w:link w:val="a8"/>
    <w:uiPriority w:val="99"/>
    <w:semiHidden/>
    <w:unhideWhenUsed/>
    <w:rsid w:val="00DD6F31"/>
    <w:pPr>
      <w:tabs>
        <w:tab w:val="center" w:pos="4320"/>
        <w:tab w:val="right" w:pos="8640"/>
      </w:tabs>
      <w:spacing w:after="0" w:line="240" w:lineRule="auto"/>
    </w:pPr>
    <w:rPr>
      <w:rFonts w:eastAsia="Calibri"/>
      <w:lang w:bidi="ar-SA"/>
    </w:rPr>
  </w:style>
  <w:style w:type="character" w:customStyle="1" w:styleId="a8">
    <w:name w:val="כותרת תחתונה תו"/>
    <w:basedOn w:val="a0"/>
    <w:link w:val="a7"/>
    <w:uiPriority w:val="99"/>
    <w:semiHidden/>
    <w:rsid w:val="00DD6F31"/>
  </w:style>
  <w:style w:type="paragraph" w:styleId="a9">
    <w:name w:val="endnote text"/>
    <w:basedOn w:val="a"/>
    <w:link w:val="aa"/>
    <w:uiPriority w:val="99"/>
    <w:semiHidden/>
    <w:unhideWhenUsed/>
    <w:rsid w:val="00DD6F31"/>
    <w:pPr>
      <w:spacing w:after="0" w:line="240" w:lineRule="auto"/>
    </w:pPr>
    <w:rPr>
      <w:rFonts w:eastAsia="Calibri"/>
      <w:sz w:val="20"/>
      <w:szCs w:val="20"/>
      <w:lang w:bidi="ar-SA"/>
    </w:rPr>
  </w:style>
  <w:style w:type="character" w:customStyle="1" w:styleId="aa">
    <w:name w:val="טקסט הערת סיום תו"/>
    <w:basedOn w:val="a0"/>
    <w:link w:val="a9"/>
    <w:uiPriority w:val="99"/>
    <w:semiHidden/>
    <w:rsid w:val="00DD6F31"/>
    <w:rPr>
      <w:sz w:val="20"/>
      <w:szCs w:val="20"/>
    </w:rPr>
  </w:style>
  <w:style w:type="character" w:customStyle="1" w:styleId="UnresolvedMention">
    <w:name w:val="Unresolved Mention"/>
    <w:basedOn w:val="a0"/>
    <w:uiPriority w:val="99"/>
    <w:semiHidden/>
    <w:unhideWhenUsed/>
    <w:rsid w:val="00DD6F31"/>
    <w:rPr>
      <w:color w:val="605E5C"/>
      <w:shd w:val="clear" w:color="auto" w:fill="E1DFDD"/>
    </w:rPr>
  </w:style>
  <w:style w:type="paragraph" w:styleId="ab">
    <w:name w:val="footnote text"/>
    <w:basedOn w:val="a"/>
    <w:link w:val="ac"/>
    <w:uiPriority w:val="99"/>
    <w:semiHidden/>
    <w:unhideWhenUsed/>
    <w:rsid w:val="00DD6F31"/>
    <w:pPr>
      <w:spacing w:after="0" w:line="240" w:lineRule="auto"/>
    </w:pPr>
    <w:rPr>
      <w:sz w:val="20"/>
      <w:szCs w:val="20"/>
    </w:rPr>
  </w:style>
  <w:style w:type="character" w:customStyle="1" w:styleId="ac">
    <w:name w:val="טקסט הערת שוליים תו"/>
    <w:basedOn w:val="a0"/>
    <w:link w:val="ab"/>
    <w:uiPriority w:val="99"/>
    <w:semiHidden/>
    <w:rsid w:val="00DD6F31"/>
    <w:rPr>
      <w:rFonts w:eastAsiaTheme="minorHAnsi"/>
      <w:sz w:val="20"/>
      <w:szCs w:val="20"/>
      <w:lang w:bidi="he-IL"/>
    </w:rPr>
  </w:style>
  <w:style w:type="character" w:styleId="ad">
    <w:name w:val="footnote reference"/>
    <w:basedOn w:val="a0"/>
    <w:uiPriority w:val="99"/>
    <w:semiHidden/>
    <w:unhideWhenUsed/>
    <w:rsid w:val="00DD6F31"/>
    <w:rPr>
      <w:vertAlign w:val="superscript"/>
    </w:rPr>
  </w:style>
  <w:style w:type="character" w:styleId="ae">
    <w:name w:val="endnote reference"/>
    <w:basedOn w:val="a0"/>
    <w:uiPriority w:val="99"/>
    <w:semiHidden/>
    <w:unhideWhenUsed/>
    <w:rsid w:val="00DD6F31"/>
    <w:rPr>
      <w:vertAlign w:val="superscript"/>
    </w:rPr>
  </w:style>
  <w:style w:type="paragraph" w:styleId="af">
    <w:name w:val="Balloon Text"/>
    <w:basedOn w:val="a"/>
    <w:link w:val="af0"/>
    <w:uiPriority w:val="99"/>
    <w:semiHidden/>
    <w:unhideWhenUsed/>
    <w:rsid w:val="002E2811"/>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2E2811"/>
    <w:rPr>
      <w:rFonts w:ascii="Tahoma" w:eastAsiaTheme="minorHAnsi"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bc4me@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B162-E7C4-428D-AFA9-F6ED2CD0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הרצאה לכנס</dc:title>
  <dc:creator>Nadav Chain</dc:creator>
  <cp:lastModifiedBy>user</cp:lastModifiedBy>
  <cp:revision>2</cp:revision>
  <dcterms:created xsi:type="dcterms:W3CDTF">2019-04-22T19:22:00Z</dcterms:created>
  <dcterms:modified xsi:type="dcterms:W3CDTF">2019-04-22T19:22:00Z</dcterms:modified>
</cp:coreProperties>
</file>