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8" w:rsidRPr="003502C8" w:rsidRDefault="003502C8" w:rsidP="003502C8">
      <w:pPr>
        <w:jc w:val="both"/>
        <w:rPr>
          <w:b/>
          <w:sz w:val="28"/>
          <w:szCs w:val="28"/>
          <w:lang w:val="bg-BG"/>
        </w:rPr>
      </w:pPr>
      <w:r w:rsidRPr="003502C8">
        <w:rPr>
          <w:b/>
          <w:sz w:val="28"/>
          <w:szCs w:val="28"/>
          <w:lang w:val="bg-BG"/>
        </w:rPr>
        <w:t>„Методологически бележки” или някои от моите пред-убеждения</w:t>
      </w:r>
    </w:p>
    <w:p w:rsidR="003502C8" w:rsidRDefault="003502C8" w:rsidP="003502C8">
      <w:pPr>
        <w:pStyle w:val="ListParagraph"/>
        <w:rPr>
          <w:lang w:val="bg-BG"/>
        </w:rPr>
      </w:pPr>
    </w:p>
    <w:p w:rsidR="003502C8" w:rsidRPr="003502C8" w:rsidRDefault="003502C8" w:rsidP="003502C8">
      <w:pPr>
        <w:pStyle w:val="ListParagraph"/>
        <w:numPr>
          <w:ilvl w:val="0"/>
          <w:numId w:val="1"/>
        </w:numPr>
        <w:rPr>
          <w:lang w:val="bg-BG"/>
        </w:rPr>
      </w:pPr>
      <w:r w:rsidRPr="003502C8">
        <w:rPr>
          <w:lang w:val="bg-BG"/>
        </w:rPr>
        <w:t xml:space="preserve">Предубеден съм, че същинската задача на философията е </w:t>
      </w:r>
      <w:r w:rsidRPr="003502C8">
        <w:rPr>
          <w:b/>
          <w:lang w:val="bg-BG"/>
        </w:rPr>
        <w:t>да изкаже, да подреди в рационален дискурс драмата на времето, за което се отнася</w:t>
      </w:r>
      <w:r w:rsidRPr="003502C8">
        <w:rPr>
          <w:lang w:val="bg-BG"/>
        </w:rPr>
        <w:t>. Драмата на конкретните хора в конкретното време.</w:t>
      </w:r>
    </w:p>
    <w:p w:rsidR="003502C8" w:rsidRDefault="003502C8" w:rsidP="003502C8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Конкретни хора </w:t>
      </w:r>
      <w:r w:rsidRPr="00FE339B">
        <w:rPr>
          <w:b/>
          <w:lang w:val="bg-BG"/>
        </w:rPr>
        <w:t>не</w:t>
      </w:r>
      <w:r>
        <w:rPr>
          <w:lang w:val="bg-BG"/>
        </w:rPr>
        <w:t xml:space="preserve"> означава „хора, определени от телесната си отделност”. И това, разбира се, но далеч-далеч не само това. Както конкретно време </w:t>
      </w:r>
      <w:r w:rsidRPr="00FE339B">
        <w:rPr>
          <w:b/>
          <w:lang w:val="bg-BG"/>
        </w:rPr>
        <w:t>не</w:t>
      </w:r>
      <w:r>
        <w:rPr>
          <w:lang w:val="bg-BG"/>
        </w:rPr>
        <w:t xml:space="preserve"> е просто календарна фиксираност. И това, разбира се, но...</w:t>
      </w:r>
    </w:p>
    <w:p w:rsidR="003502C8" w:rsidRDefault="003502C8" w:rsidP="003502C8">
      <w:pPr>
        <w:pStyle w:val="ListParagraph"/>
        <w:numPr>
          <w:ilvl w:val="1"/>
          <w:numId w:val="2"/>
        </w:numPr>
        <w:rPr>
          <w:lang w:val="bg-BG"/>
        </w:rPr>
      </w:pPr>
      <w:r>
        <w:rPr>
          <w:lang w:val="bg-BG"/>
        </w:rPr>
        <w:t xml:space="preserve">Предубеден съм, </w:t>
      </w:r>
      <w:r w:rsidRPr="005E0CED">
        <w:rPr>
          <w:b/>
          <w:lang w:val="bg-BG"/>
        </w:rPr>
        <w:t>че точно така, „драматична”, е била европейската философия</w:t>
      </w:r>
      <w:r>
        <w:rPr>
          <w:lang w:val="bg-BG"/>
        </w:rPr>
        <w:t xml:space="preserve"> (всъщност мисля, че философия, в собствения смисъл на идеята за философия, е единствено европейската философия) в периода на възникването си – гръцката Античност и Елинизъм. Изключителната ѝ жизненост е съществен (но не финален) аргумент в подкрепа на това ми предубеждение.</w:t>
      </w:r>
    </w:p>
    <w:p w:rsidR="003502C8" w:rsidRDefault="003502C8" w:rsidP="003502C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Предубеден съм, </w:t>
      </w:r>
      <w:r w:rsidRPr="005E0CED">
        <w:rPr>
          <w:b/>
          <w:lang w:val="bg-BG"/>
        </w:rPr>
        <w:t>че е възможен такъв „драматичен” анализ</w:t>
      </w:r>
      <w:r>
        <w:rPr>
          <w:lang w:val="bg-BG"/>
        </w:rPr>
        <w:t xml:space="preserve">, който да направи </w:t>
      </w:r>
    </w:p>
    <w:p w:rsidR="003502C8" w:rsidRDefault="003502C8" w:rsidP="003502C8">
      <w:pPr>
        <w:pStyle w:val="ListParagraph"/>
        <w:ind w:firstLine="720"/>
        <w:rPr>
          <w:lang w:val="bg-BG"/>
        </w:rPr>
      </w:pPr>
      <w:r>
        <w:rPr>
          <w:lang w:val="bg-BG"/>
        </w:rPr>
        <w:t xml:space="preserve">2.01 „Видяна”, </w:t>
      </w:r>
    </w:p>
    <w:p w:rsidR="003502C8" w:rsidRDefault="003502C8" w:rsidP="003502C8">
      <w:pPr>
        <w:pStyle w:val="ListParagraph"/>
        <w:ind w:firstLine="720"/>
        <w:rPr>
          <w:lang w:val="bg-BG"/>
        </w:rPr>
      </w:pPr>
      <w:r>
        <w:rPr>
          <w:lang w:val="bg-BG"/>
        </w:rPr>
        <w:t xml:space="preserve">2.02 „Установена” и </w:t>
      </w:r>
    </w:p>
    <w:p w:rsidR="003502C8" w:rsidRDefault="003502C8" w:rsidP="003502C8">
      <w:pPr>
        <w:pStyle w:val="ListParagraph"/>
        <w:ind w:firstLine="720"/>
        <w:rPr>
          <w:lang w:val="bg-BG"/>
        </w:rPr>
      </w:pPr>
      <w:r>
        <w:rPr>
          <w:lang w:val="bg-BG"/>
        </w:rPr>
        <w:t>2.03 „Разбрана” драмата на дадено конкретно време (с конкретните хора в него).</w:t>
      </w:r>
    </w:p>
    <w:p w:rsidR="003502C8" w:rsidRDefault="003502C8" w:rsidP="003502C8">
      <w:pPr>
        <w:pStyle w:val="ListParagraph"/>
        <w:rPr>
          <w:lang w:val="bg-BG"/>
        </w:rPr>
      </w:pPr>
      <w:r>
        <w:rPr>
          <w:lang w:val="bg-BG"/>
        </w:rPr>
        <w:t>2.1 Такъв анализ би могъл да се получи чрез:</w:t>
      </w:r>
    </w:p>
    <w:p w:rsidR="003502C8" w:rsidRDefault="003502C8" w:rsidP="003502C8">
      <w:pPr>
        <w:pStyle w:val="ListParagraph"/>
        <w:ind w:firstLine="720"/>
        <w:rPr>
          <w:lang w:val="bg-BG"/>
        </w:rPr>
      </w:pPr>
      <w:r>
        <w:rPr>
          <w:lang w:val="bg-BG"/>
        </w:rPr>
        <w:t xml:space="preserve">2.1.1 </w:t>
      </w:r>
      <w:r w:rsidRPr="00731EFE">
        <w:rPr>
          <w:b/>
          <w:lang w:val="bg-BG"/>
        </w:rPr>
        <w:t>Нагласяне на „аналитичната оптика” така, че</w:t>
      </w:r>
      <w:r>
        <w:rPr>
          <w:lang w:val="bg-BG"/>
        </w:rPr>
        <w:t xml:space="preserve"> при интерпретиране на факти от собствената област на философията </w:t>
      </w:r>
      <w:r w:rsidRPr="00731EFE">
        <w:rPr>
          <w:b/>
          <w:lang w:val="bg-BG"/>
        </w:rPr>
        <w:t>да отчита детайли</w:t>
      </w:r>
      <w:r>
        <w:rPr>
          <w:lang w:val="bg-BG"/>
        </w:rPr>
        <w:t>, които дискурсът на академичната парадигма пропуска или подценява. Пример – фактът, че Епикур се самоопределя не като „философ”, „мъдрец” или „учител”, а като „лекар”. Друг пример – фактът, че Аристотел не формулира Закона за достатъчното основание, който специално при силогизмите е не по-малко важен от Закона за тъждеството.</w:t>
      </w:r>
    </w:p>
    <w:p w:rsidR="003502C8" w:rsidRDefault="003502C8" w:rsidP="003502C8">
      <w:pPr>
        <w:pStyle w:val="ListParagraph"/>
        <w:ind w:firstLine="720"/>
        <w:rPr>
          <w:lang w:val="bg-BG"/>
        </w:rPr>
      </w:pPr>
      <w:r>
        <w:rPr>
          <w:lang w:val="bg-BG"/>
        </w:rPr>
        <w:t xml:space="preserve">2.1.2 </w:t>
      </w:r>
      <w:r w:rsidRPr="00731EFE">
        <w:rPr>
          <w:b/>
          <w:lang w:val="bg-BG"/>
        </w:rPr>
        <w:t>Поставяне на конкретни исторически факти в контекста на големи идеологически феномени</w:t>
      </w:r>
      <w:r>
        <w:rPr>
          <w:lang w:val="bg-BG"/>
        </w:rPr>
        <w:t xml:space="preserve"> (философеми, религиозни събития, цивилизационни сътресения). Пример – необяснимата реакция на Александър Македонски към персийския зороастризъм.</w:t>
      </w:r>
    </w:p>
    <w:p w:rsidR="003502C8" w:rsidRDefault="003502C8" w:rsidP="003502C8">
      <w:pPr>
        <w:pStyle w:val="ListParagraph"/>
        <w:ind w:firstLine="720"/>
        <w:rPr>
          <w:lang w:val="bg-BG"/>
        </w:rPr>
      </w:pPr>
      <w:r>
        <w:rPr>
          <w:lang w:val="bg-BG"/>
        </w:rPr>
        <w:t xml:space="preserve">2.1.3 </w:t>
      </w:r>
      <w:r w:rsidRPr="00731EFE">
        <w:rPr>
          <w:b/>
          <w:lang w:val="bg-BG"/>
        </w:rPr>
        <w:t>Метафизически анализ на литературни текстове</w:t>
      </w:r>
      <w:r>
        <w:rPr>
          <w:lang w:val="bg-BG"/>
        </w:rPr>
        <w:t>, кино и телевизионни филми, арт-движения и събития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 xml:space="preserve">      </w:t>
      </w:r>
      <w:r w:rsidRPr="005E0CED">
        <w:rPr>
          <w:lang w:val="bg-BG"/>
        </w:rPr>
        <w:t>3.</w:t>
      </w:r>
      <w:r>
        <w:rPr>
          <w:lang w:val="bg-BG"/>
        </w:rPr>
        <w:t xml:space="preserve"> Метафизически анализ на литературни текстове, кино и телевизионни филми, арт-движения и събития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 xml:space="preserve">            3.1 </w:t>
      </w:r>
      <w:r w:rsidRPr="00180377">
        <w:rPr>
          <w:b/>
          <w:lang w:val="bg-BG"/>
        </w:rPr>
        <w:t>Разлика между литературознание/изкуствознание и метафизика</w:t>
      </w:r>
    </w:p>
    <w:p w:rsidR="003502C8" w:rsidRDefault="003502C8" w:rsidP="003502C8">
      <w:pPr>
        <w:ind w:firstLine="720"/>
        <w:rPr>
          <w:lang w:val="bg-BG"/>
        </w:rPr>
      </w:pPr>
      <w:r>
        <w:rPr>
          <w:lang w:val="bg-BG"/>
        </w:rPr>
        <w:t xml:space="preserve">3.1.1 Метафизическият анализ се интересува единствено от </w:t>
      </w:r>
      <w:r w:rsidRPr="003D6C18">
        <w:rPr>
          <w:b/>
          <w:lang w:val="bg-BG"/>
        </w:rPr>
        <w:t>смисловия пласт, стоящ над (мета) собствено литературната „плът” (фюзис</w:t>
      </w:r>
      <w:r>
        <w:rPr>
          <w:lang w:val="bg-BG"/>
        </w:rPr>
        <w:t xml:space="preserve">) на съответния литературен текст. Разбира се, неща като индивидуален стил, национални особености, словесност на съответното време, литературни традиции и т.н. имат значение и при метафизическия анализ, но това значение е валидно като </w:t>
      </w:r>
      <w:r w:rsidRPr="00180377">
        <w:rPr>
          <w:b/>
          <w:lang w:val="bg-BG"/>
        </w:rPr>
        <w:t>възможност за допълнително „осветяване” на смисловия пласт</w:t>
      </w:r>
      <w:r>
        <w:rPr>
          <w:lang w:val="bg-BG"/>
        </w:rPr>
        <w:t xml:space="preserve">. Пример – в разказа „Сбогом братко” специфичния стил на писане на Джон Чийвър прави изложението литература, но за разбиране драмата на тогавашното „американско време” от решаващо </w:t>
      </w:r>
      <w:r>
        <w:rPr>
          <w:lang w:val="bg-BG"/>
        </w:rPr>
        <w:lastRenderedPageBreak/>
        <w:t>значение е проумяването на раздялата на Америка, на съвременните му американски хора, със смисловите комплекси на пуританската Реформация. А чистотата и пленителната простота в музиката на Крийдънс Клиъруотър Ривайвъл са метафизически знак за актуалността на пуританската естетика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 xml:space="preserve">         3.2 </w:t>
      </w:r>
      <w:r w:rsidRPr="00180377">
        <w:rPr>
          <w:b/>
          <w:lang w:val="bg-BG"/>
        </w:rPr>
        <w:t>„Обективност”</w:t>
      </w:r>
      <w:r>
        <w:rPr>
          <w:lang w:val="bg-BG"/>
        </w:rPr>
        <w:t xml:space="preserve"> на метафизическия анализ на литературни текстове, ...</w:t>
      </w:r>
    </w:p>
    <w:p w:rsidR="003502C8" w:rsidRDefault="003502C8" w:rsidP="003502C8">
      <w:pPr>
        <w:ind w:firstLine="720"/>
        <w:rPr>
          <w:lang w:val="bg-BG"/>
        </w:rPr>
      </w:pPr>
      <w:r>
        <w:rPr>
          <w:lang w:val="bg-BG"/>
        </w:rPr>
        <w:t xml:space="preserve">3.2.1 Идеята за „обективност” е </w:t>
      </w:r>
      <w:r w:rsidRPr="00BF603E">
        <w:rPr>
          <w:b/>
          <w:lang w:val="bg-BG"/>
        </w:rPr>
        <w:t>взаимствана от частно-научното (експерименталното) познание</w:t>
      </w:r>
      <w:r>
        <w:rPr>
          <w:lang w:val="bg-BG"/>
        </w:rPr>
        <w:t>. Макар че и там „обективността” в крайна сметка е относителна, все пак боравенето с експерименти предполага някаква неизменност на стимул-реакцията, което с известни уговорки може да бъде прието за обективност.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>В областта на т.нар. „обществени науки”, обаче, такова изискване е недействително. Дори в такива силно натоварени с експерименталност дисциплини като социология и психология, предварителните рамки на изследванията до голяма степен пред-решават резултатите и изводите.</w:t>
      </w:r>
    </w:p>
    <w:p w:rsidR="003502C8" w:rsidRDefault="003502C8" w:rsidP="003502C8">
      <w:pPr>
        <w:ind w:firstLine="720"/>
        <w:rPr>
          <w:lang w:val="bg-BG"/>
        </w:rPr>
      </w:pPr>
      <w:r>
        <w:rPr>
          <w:lang w:val="bg-BG"/>
        </w:rPr>
        <w:t xml:space="preserve">3.2.2 Така както е </w:t>
      </w:r>
      <w:r w:rsidRPr="00BF603E">
        <w:rPr>
          <w:b/>
          <w:lang w:val="bg-BG"/>
        </w:rPr>
        <w:t>нелепо очакването за „обективност” в изкуството, така (а дори и още повече) е нереалистично да се очаква „обективност” и при дискурсивния му анализ.</w:t>
      </w:r>
      <w:r>
        <w:rPr>
          <w:lang w:val="bg-BG"/>
        </w:rPr>
        <w:t xml:space="preserve"> Предварителната нагласа на автора на анализа естествено повлиява:</w:t>
      </w:r>
    </w:p>
    <w:p w:rsidR="003502C8" w:rsidRDefault="003502C8" w:rsidP="003502C8">
      <w:pPr>
        <w:ind w:left="720" w:firstLine="720"/>
        <w:rPr>
          <w:lang w:val="bg-BG"/>
        </w:rPr>
      </w:pPr>
      <w:r>
        <w:rPr>
          <w:lang w:val="bg-BG"/>
        </w:rPr>
        <w:t xml:space="preserve">3.2.2.1 </w:t>
      </w:r>
      <w:r w:rsidRPr="00115931">
        <w:rPr>
          <w:b/>
          <w:lang w:val="bg-BG"/>
        </w:rPr>
        <w:t>Подбора</w:t>
      </w:r>
      <w:r>
        <w:rPr>
          <w:lang w:val="bg-BG"/>
        </w:rPr>
        <w:t xml:space="preserve"> на анализираните текстове</w:t>
      </w:r>
    </w:p>
    <w:p w:rsidR="003502C8" w:rsidRDefault="003502C8" w:rsidP="003502C8">
      <w:pPr>
        <w:ind w:left="720" w:firstLine="720"/>
        <w:rPr>
          <w:lang w:val="bg-BG"/>
        </w:rPr>
      </w:pPr>
      <w:r>
        <w:rPr>
          <w:lang w:val="bg-BG"/>
        </w:rPr>
        <w:t xml:space="preserve">3.2.2.2 </w:t>
      </w:r>
      <w:r w:rsidRPr="00115931">
        <w:rPr>
          <w:b/>
          <w:lang w:val="bg-BG"/>
        </w:rPr>
        <w:t>„Оптиката”,</w:t>
      </w:r>
      <w:r>
        <w:rPr>
          <w:lang w:val="bg-BG"/>
        </w:rPr>
        <w:t xml:space="preserve"> с която се извършва анализа</w:t>
      </w:r>
    </w:p>
    <w:p w:rsidR="003502C8" w:rsidRDefault="003502C8" w:rsidP="003502C8">
      <w:pPr>
        <w:ind w:left="720" w:firstLine="720"/>
        <w:rPr>
          <w:lang w:val="bg-BG"/>
        </w:rPr>
      </w:pPr>
      <w:r>
        <w:rPr>
          <w:lang w:val="bg-BG"/>
        </w:rPr>
        <w:t xml:space="preserve">3.2.2.3 </w:t>
      </w:r>
      <w:r w:rsidRPr="00115931">
        <w:rPr>
          <w:b/>
          <w:lang w:val="bg-BG"/>
        </w:rPr>
        <w:t>Интерпретацията</w:t>
      </w:r>
      <w:r>
        <w:rPr>
          <w:lang w:val="bg-BG"/>
        </w:rPr>
        <w:t xml:space="preserve"> на „получените” резултати</w:t>
      </w:r>
    </w:p>
    <w:p w:rsidR="003502C8" w:rsidRDefault="003502C8" w:rsidP="003502C8">
      <w:pPr>
        <w:ind w:left="720" w:firstLine="720"/>
        <w:rPr>
          <w:lang w:val="bg-BG"/>
        </w:rPr>
      </w:pPr>
      <w:r>
        <w:rPr>
          <w:lang w:val="bg-BG"/>
        </w:rPr>
        <w:t xml:space="preserve">3.2.2.4 </w:t>
      </w:r>
      <w:r w:rsidRPr="00115931">
        <w:rPr>
          <w:b/>
          <w:lang w:val="bg-BG"/>
        </w:rPr>
        <w:t>Вписването им в контекста</w:t>
      </w:r>
      <w:r>
        <w:rPr>
          <w:lang w:val="bg-BG"/>
        </w:rPr>
        <w:t xml:space="preserve"> на други „посторения”, отнасящи се към сходни времена или сходни смислови феномени</w:t>
      </w:r>
    </w:p>
    <w:p w:rsidR="003502C8" w:rsidRPr="00842CCE" w:rsidRDefault="003502C8" w:rsidP="003502C8">
      <w:pPr>
        <w:rPr>
          <w:b/>
          <w:lang w:val="bg-BG"/>
        </w:rPr>
      </w:pPr>
      <w:r>
        <w:rPr>
          <w:lang w:val="bg-BG"/>
        </w:rPr>
        <w:t xml:space="preserve">  </w:t>
      </w:r>
      <w:r>
        <w:rPr>
          <w:lang w:val="bg-BG"/>
        </w:rPr>
        <w:tab/>
        <w:t xml:space="preserve">3.2.3 </w:t>
      </w:r>
      <w:r w:rsidRPr="00842CCE">
        <w:rPr>
          <w:b/>
          <w:lang w:val="bg-BG"/>
        </w:rPr>
        <w:t>Няма нищо лошо в тази „не-обективност”.</w:t>
      </w:r>
      <w:r>
        <w:rPr>
          <w:lang w:val="bg-BG"/>
        </w:rPr>
        <w:t xml:space="preserve"> Да, гледната точка на автора на анализа непосредствено присъства в самия анализ, но нещо подобно има дори в модела за научност – физиката. А в изкуствата това е просто задължително</w:t>
      </w:r>
      <w:r w:rsidRPr="00842CCE">
        <w:rPr>
          <w:b/>
          <w:lang w:val="bg-BG"/>
        </w:rPr>
        <w:t>. Важното е да бъде ясно заявена.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ab/>
        <w:t xml:space="preserve">3.2.4 </w:t>
      </w:r>
      <w:r w:rsidRPr="001171D0">
        <w:rPr>
          <w:b/>
          <w:lang w:val="bg-BG"/>
        </w:rPr>
        <w:t>Това прави силно значима ролята на читателя/слушателя</w:t>
      </w:r>
      <w:r>
        <w:rPr>
          <w:lang w:val="bg-BG"/>
        </w:rPr>
        <w:t>. Тя става решително по-важна от ролята на читателя/зрителя/слушателя на изкуство. В изкуството възприемащият няма как реално да съучаства в до-създаването на самата творба. При анализа – има.</w:t>
      </w:r>
    </w:p>
    <w:p w:rsidR="003502C8" w:rsidRDefault="003502C8" w:rsidP="003502C8">
      <w:pPr>
        <w:ind w:left="720" w:firstLine="720"/>
        <w:rPr>
          <w:lang w:val="bg-BG"/>
        </w:rPr>
      </w:pPr>
      <w:r>
        <w:rPr>
          <w:lang w:val="bg-BG"/>
        </w:rPr>
        <w:t xml:space="preserve">3.2.4.1 При ясно заявена не-обективност </w:t>
      </w:r>
      <w:r w:rsidRPr="001171D0">
        <w:rPr>
          <w:b/>
          <w:lang w:val="bg-BG"/>
        </w:rPr>
        <w:t>метафизическият анализ е всъщност една покана за дискусия</w:t>
      </w:r>
      <w:r>
        <w:rPr>
          <w:lang w:val="bg-BG"/>
        </w:rPr>
        <w:t>. Покана с очертан „терен”, с поставена тематика, предложена възможна гледна точка (авторовата), дори маркирани проблемни полета, очакващи алтернативни мнения.</w:t>
      </w:r>
    </w:p>
    <w:p w:rsidR="003502C8" w:rsidRDefault="003502C8" w:rsidP="003502C8">
      <w:pPr>
        <w:ind w:left="720" w:firstLine="720"/>
        <w:rPr>
          <w:lang w:val="bg-BG"/>
        </w:rPr>
      </w:pPr>
      <w:r>
        <w:rPr>
          <w:lang w:val="bg-BG"/>
        </w:rPr>
        <w:t xml:space="preserve">3.2.4.2 Мисля, че тази „флуидност” е една от основните причини за не-академичността на метафизичния анализ. „Научността” не търпи такава двусмисленост, такава „колективност” на „продукцията” си. </w:t>
      </w:r>
      <w:r w:rsidRPr="00BF603E">
        <w:rPr>
          <w:b/>
          <w:lang w:val="bg-BG"/>
        </w:rPr>
        <w:t>Но това дори „добавя” смисленост към идеята (а още по-добре – практиката) на метафизическия анализ</w:t>
      </w:r>
      <w:r>
        <w:rPr>
          <w:lang w:val="bg-BG"/>
        </w:rPr>
        <w:t>.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lastRenderedPageBreak/>
        <w:t xml:space="preserve">4. </w:t>
      </w:r>
      <w:r w:rsidRPr="000A39AC">
        <w:rPr>
          <w:b/>
          <w:lang w:val="bg-BG"/>
        </w:rPr>
        <w:t>Вяра – Бог – метафизика</w:t>
      </w:r>
    </w:p>
    <w:p w:rsidR="003502C8" w:rsidRDefault="003502C8" w:rsidP="003502C8">
      <w:pPr>
        <w:rPr>
          <w:lang w:val="bg-BG"/>
        </w:rPr>
      </w:pPr>
      <w:r>
        <w:t xml:space="preserve">    </w:t>
      </w:r>
      <w:r>
        <w:rPr>
          <w:lang w:val="bg-BG"/>
        </w:rPr>
        <w:t xml:space="preserve">4.1 Аз НЕ съм религиозно вярващ. НЕ съм удостоен с дара на Вярата в Бог. Но това не ми пречи да си давам сметка за огромния </w:t>
      </w:r>
      <w:r w:rsidRPr="004439F5">
        <w:rPr>
          <w:b/>
          <w:lang w:val="bg-BG"/>
        </w:rPr>
        <w:t>концентрат от смисли,</w:t>
      </w:r>
      <w:r>
        <w:rPr>
          <w:lang w:val="bg-BG"/>
        </w:rPr>
        <w:t xml:space="preserve"> който е „запечатвала” и продължава да носи идеята и реалността (за много хора и за много времена) на Бог и боговете – от Елевзинските мистерии, през мита за Икар и Дедал, до Християнството (Юдаизма, Исляма) и Реформацията. Пример – удивителната твърдост и храброст на Дядото и Бащата в една доста близка до нас американска епоха, представена в „Боядисаната къща” на Джон Гришам.</w:t>
      </w:r>
    </w:p>
    <w:p w:rsidR="003502C8" w:rsidRDefault="003502C8" w:rsidP="003502C8">
      <w:pPr>
        <w:rPr>
          <w:lang w:val="bg-BG"/>
        </w:rPr>
      </w:pPr>
      <w:r>
        <w:t xml:space="preserve">    </w:t>
      </w:r>
      <w:r>
        <w:rPr>
          <w:lang w:val="bg-BG"/>
        </w:rPr>
        <w:t xml:space="preserve">4.2 В същото време </w:t>
      </w:r>
      <w:r w:rsidRPr="00D31E84">
        <w:rPr>
          <w:b/>
          <w:lang w:val="bg-BG"/>
        </w:rPr>
        <w:t>Вярата (не е задължително да е в Бог) продължава да има централна роля</w:t>
      </w:r>
      <w:r>
        <w:rPr>
          <w:lang w:val="bg-BG"/>
        </w:rPr>
        <w:t xml:space="preserve"> в световъзприятието (съответно в Света) на хората. Мога да покажа, че „откровението” на Рационализма при Декарт </w:t>
      </w:r>
      <w:r w:rsidRPr="00E94F7B">
        <w:rPr>
          <w:b/>
          <w:lang w:val="bg-BG"/>
        </w:rPr>
        <w:t>НЕ е постигнато по логичен път</w:t>
      </w:r>
      <w:r>
        <w:rPr>
          <w:lang w:val="bg-BG"/>
        </w:rPr>
        <w:t>. Че става дума за един дълъг и пълен с превратности процес на замяна на един „комплект” от вярвания с друг – пак от вярвания.</w:t>
      </w:r>
    </w:p>
    <w:p w:rsidR="003502C8" w:rsidRDefault="003502C8" w:rsidP="003502C8">
      <w:pPr>
        <w:rPr>
          <w:lang w:val="bg-BG"/>
        </w:rPr>
      </w:pPr>
      <w:r>
        <w:t xml:space="preserve">    </w:t>
      </w:r>
      <w:r>
        <w:rPr>
          <w:lang w:val="bg-BG"/>
        </w:rPr>
        <w:t xml:space="preserve">4.3 Метафизиката може да бъде път (сигурно не единствения), по който вярванията да бъдат ако не релативизирани, то поне назовани, обозначени. А това </w:t>
      </w:r>
      <w:r w:rsidRPr="00492A79">
        <w:rPr>
          <w:b/>
          <w:lang w:val="bg-BG"/>
        </w:rPr>
        <w:t xml:space="preserve">никак не е малко за автономията на о-смислянето, съ-творяването на смисли от човека </w:t>
      </w:r>
      <w:r>
        <w:rPr>
          <w:lang w:val="bg-BG"/>
        </w:rPr>
        <w:t>– конкретния човек в конкретното време.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 xml:space="preserve">5. </w:t>
      </w:r>
      <w:r w:rsidRPr="000A39AC">
        <w:rPr>
          <w:b/>
          <w:lang w:val="bg-BG"/>
        </w:rPr>
        <w:t>Време</w:t>
      </w:r>
    </w:p>
    <w:p w:rsidR="003502C8" w:rsidRDefault="003502C8" w:rsidP="003502C8">
      <w:pPr>
        <w:rPr>
          <w:lang w:val="bg-BG"/>
        </w:rPr>
      </w:pPr>
      <w:r>
        <w:t xml:space="preserve">    </w:t>
      </w:r>
      <w:r>
        <w:rPr>
          <w:lang w:val="bg-BG"/>
        </w:rPr>
        <w:t>5.1 Пред-убеден съм, че времето</w:t>
      </w:r>
      <w:r>
        <w:t xml:space="preserve">, </w:t>
      </w:r>
      <w:proofErr w:type="spellStart"/>
      <w:r>
        <w:t>актуалното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lang w:val="bg-BG"/>
        </w:rPr>
        <w:t xml:space="preserve"> – както индивидуалното, още повече – историческото, включва </w:t>
      </w:r>
      <w:r w:rsidRPr="00077689">
        <w:rPr>
          <w:b/>
          <w:lang w:val="bg-BG"/>
        </w:rPr>
        <w:t>много големи и мощни слоеве от „други” времена</w:t>
      </w:r>
      <w:r>
        <w:rPr>
          <w:lang w:val="bg-BG"/>
        </w:rPr>
        <w:t xml:space="preserve"> (исторически, културни, верски, ценностни).</w:t>
      </w:r>
    </w:p>
    <w:p w:rsidR="003502C8" w:rsidRDefault="003502C8" w:rsidP="003502C8">
      <w:pPr>
        <w:rPr>
          <w:lang w:val="bg-BG"/>
        </w:rPr>
      </w:pPr>
      <w:r>
        <w:t xml:space="preserve">    </w:t>
      </w:r>
      <w:r>
        <w:tab/>
      </w:r>
      <w:r>
        <w:rPr>
          <w:lang w:val="bg-BG"/>
        </w:rPr>
        <w:t>5.1.1 Мисля, че има два вида „другост” – наша и чужда. Нашата съществува – в нас и във времето ни. Задачата на метафизическия анализ е да я разкрие, артикулира</w:t>
      </w:r>
      <w:r w:rsidRPr="006D1F74">
        <w:rPr>
          <w:b/>
          <w:lang w:val="bg-BG"/>
        </w:rPr>
        <w:t>. С което времето ни да стане не просто „по-богато”, но и „по-истинско”.</w:t>
      </w:r>
    </w:p>
    <w:p w:rsidR="003502C8" w:rsidRDefault="003502C8" w:rsidP="003502C8">
      <w:pPr>
        <w:rPr>
          <w:lang w:val="bg-BG"/>
        </w:rPr>
      </w:pPr>
      <w:r>
        <w:t xml:space="preserve">    </w:t>
      </w:r>
      <w:r>
        <w:tab/>
      </w:r>
      <w:r>
        <w:rPr>
          <w:lang w:val="bg-BG"/>
        </w:rPr>
        <w:t xml:space="preserve">5.1.2 Чуждата другост е „създадена” от различия, които актуално бихме </w:t>
      </w:r>
      <w:r w:rsidRPr="006D1F74">
        <w:rPr>
          <w:b/>
          <w:lang w:val="bg-BG"/>
        </w:rPr>
        <w:t xml:space="preserve">разбрали (т.е. актуализирали за себе си) при много специални условия </w:t>
      </w:r>
      <w:r>
        <w:rPr>
          <w:lang w:val="bg-BG"/>
        </w:rPr>
        <w:t>(лично аз мисля – никога).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>6. Реалност – реализъм – изкуство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 xml:space="preserve">    6.1 Мисля, че е време </w:t>
      </w:r>
      <w:r w:rsidRPr="0067377E">
        <w:rPr>
          <w:b/>
          <w:lang w:val="bg-BG"/>
        </w:rPr>
        <w:t>да се отърсим</w:t>
      </w:r>
      <w:r>
        <w:rPr>
          <w:lang w:val="bg-BG"/>
        </w:rPr>
        <w:t xml:space="preserve"> както от силно идеологизираната теза за </w:t>
      </w:r>
      <w:r w:rsidRPr="0067377E">
        <w:rPr>
          <w:b/>
          <w:lang w:val="bg-BG"/>
        </w:rPr>
        <w:t>„материализма</w:t>
      </w:r>
      <w:r>
        <w:rPr>
          <w:lang w:val="bg-BG"/>
        </w:rPr>
        <w:t xml:space="preserve">”, така и от още по-дълбоко фундираната (вече и на религиозна основа) идея за </w:t>
      </w:r>
      <w:r w:rsidRPr="0067377E">
        <w:rPr>
          <w:b/>
          <w:lang w:val="bg-BG"/>
        </w:rPr>
        <w:t>„прагматизма”.</w:t>
      </w:r>
      <w:r>
        <w:rPr>
          <w:lang w:val="bg-BG"/>
        </w:rPr>
        <w:t xml:space="preserve"> И двете са анахронични. И двете са неадекватни в съвременния ни духовен контекст.</w:t>
      </w:r>
    </w:p>
    <w:p w:rsidR="003502C8" w:rsidRDefault="003502C8" w:rsidP="003502C8">
      <w:pPr>
        <w:ind w:firstLine="720"/>
        <w:rPr>
          <w:lang w:val="bg-BG"/>
        </w:rPr>
      </w:pPr>
      <w:r>
        <w:rPr>
          <w:lang w:val="bg-BG"/>
        </w:rPr>
        <w:t xml:space="preserve">6.1.1 Предразсъдъкът ми е, </w:t>
      </w:r>
      <w:r w:rsidRPr="00557266">
        <w:rPr>
          <w:b/>
          <w:lang w:val="bg-BG"/>
        </w:rPr>
        <w:t>че идеята за духовността най-общо, за изкуството в частност, като някаква „вторична”, „надстроечна”, „отразяваща нещо друго, което е реалността” е неадекватна.</w:t>
      </w:r>
      <w:r>
        <w:rPr>
          <w:lang w:val="bg-BG"/>
        </w:rPr>
        <w:t xml:space="preserve"> При това не само за нашето време, а и поне един век насам. Бих се наел да покажа, че в Октомврийската революция ролята на неща като „справедливост”, „правдивост”, „праведност”, „вдъхновеност” са не по-малко важни от „класова принадлежност”, „производителни сили”, „собственост върху средствата за производство” и дори от „глад”, „смърт”.</w:t>
      </w:r>
    </w:p>
    <w:p w:rsidR="003502C8" w:rsidRDefault="003502C8" w:rsidP="003502C8">
      <w:pPr>
        <w:ind w:firstLine="720"/>
        <w:rPr>
          <w:lang w:val="bg-BG"/>
        </w:rPr>
      </w:pPr>
      <w:r>
        <w:rPr>
          <w:lang w:val="bg-BG"/>
        </w:rPr>
        <w:lastRenderedPageBreak/>
        <w:t>6.1.2 Вярвам, че изкуството е много повече от „отражение” на реалността</w:t>
      </w:r>
      <w:r w:rsidRPr="00557266">
        <w:rPr>
          <w:b/>
          <w:lang w:val="bg-BG"/>
        </w:rPr>
        <w:t>. Най-малко е нейно „изражение”, а всъщност вярвам, че е неин „законодател”</w:t>
      </w:r>
      <w:r>
        <w:rPr>
          <w:lang w:val="bg-BG"/>
        </w:rPr>
        <w:t xml:space="preserve">. Не случайно в Християнството Бог-Отец е Словото. Не случайно Евангелие на Йоана започва „В началото бе Словото. И Словото бе у Бога. И Бог бе Слово”. 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>7. Православие и Католицизъм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 xml:space="preserve">7.1 Това е грамадна тема, но в случая нас ни интересува един от многото ѝ аспекти. Става дума за разликите в интерпретацията на </w:t>
      </w:r>
      <w:r w:rsidRPr="00D75BD0">
        <w:rPr>
          <w:b/>
          <w:lang w:val="bg-BG"/>
        </w:rPr>
        <w:t>отношението Индивид – Свят</w:t>
      </w:r>
      <w:r>
        <w:rPr>
          <w:lang w:val="bg-BG"/>
        </w:rPr>
        <w:t xml:space="preserve"> при двете „сестри” (както се наричат една-друга Православната и Католическата църкви). Пред-убеждението ми е, че при Православието акцентът е върху </w:t>
      </w:r>
      <w:r w:rsidRPr="00D75BD0">
        <w:rPr>
          <w:b/>
          <w:lang w:val="bg-BG"/>
        </w:rPr>
        <w:t>Света (Универсалността</w:t>
      </w:r>
      <w:r>
        <w:rPr>
          <w:lang w:val="bg-BG"/>
        </w:rPr>
        <w:t xml:space="preserve">), докато при Католицизма (и силно изострено при Реформацията) е върху </w:t>
      </w:r>
      <w:r w:rsidRPr="00D75BD0">
        <w:rPr>
          <w:b/>
          <w:lang w:val="bg-BG"/>
        </w:rPr>
        <w:t>Индивида</w:t>
      </w:r>
      <w:r>
        <w:rPr>
          <w:lang w:val="bg-BG"/>
        </w:rPr>
        <w:t>.</w:t>
      </w:r>
    </w:p>
    <w:p w:rsidR="003502C8" w:rsidRDefault="003502C8" w:rsidP="003502C8">
      <w:pPr>
        <w:rPr>
          <w:lang w:val="bg-BG"/>
        </w:rPr>
      </w:pPr>
      <w:r>
        <w:rPr>
          <w:lang w:val="bg-BG"/>
        </w:rPr>
        <w:t xml:space="preserve">7.2 Мисля, че това е разделение на акцентите може да бъде видяно чрез разделението на Кръста – и при църковната архитектура и при сакралния знак „прекръстване”. За Православието акцентна е частта от кръста, която изразява </w:t>
      </w:r>
      <w:r w:rsidRPr="00D75BD0">
        <w:rPr>
          <w:b/>
          <w:lang w:val="bg-BG"/>
        </w:rPr>
        <w:t>Универсалност и Любов</w:t>
      </w:r>
      <w:r>
        <w:rPr>
          <w:lang w:val="bg-BG"/>
        </w:rPr>
        <w:t xml:space="preserve">, а за Католицизма – </w:t>
      </w:r>
      <w:r w:rsidRPr="00D75BD0">
        <w:rPr>
          <w:b/>
          <w:lang w:val="bg-BG"/>
        </w:rPr>
        <w:t>Индивидуалност и Свобода</w:t>
      </w:r>
      <w:r>
        <w:rPr>
          <w:lang w:val="bg-BG"/>
        </w:rPr>
        <w:t>.</w:t>
      </w:r>
    </w:p>
    <w:p w:rsidR="00F9518B" w:rsidRDefault="00F9518B"/>
    <w:sectPr w:rsidR="00F9518B" w:rsidSect="00F9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AF7"/>
    <w:multiLevelType w:val="multilevel"/>
    <w:tmpl w:val="4D82E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1">
    <w:nsid w:val="6F1B3B82"/>
    <w:multiLevelType w:val="multilevel"/>
    <w:tmpl w:val="FF3AE6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2C8"/>
    <w:rsid w:val="003502C8"/>
    <w:rsid w:val="00F9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2023-04-01T11:47:00Z</dcterms:created>
  <dcterms:modified xsi:type="dcterms:W3CDTF">2023-04-01T11:50:00Z</dcterms:modified>
</cp:coreProperties>
</file>