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NoSpacing"/>
        <w:rPr>
          <w:rFonts w:ascii="Times New Roman" w:hAnsi="Times New Roman"/>
          <w:b/>
          <w:i/>
          <w:i/>
          <w:sz w:val="40"/>
          <w:szCs w:val="40"/>
        </w:rPr>
      </w:pPr>
      <w:r>
        <mc:AlternateContent>
          <mc:Choice Requires="wpg">
            <w:drawing>
              <wp:anchor behindDoc="1" distT="0" distB="11430" distL="0" distR="6350" simplePos="0" locked="0" layoutInCell="0" allowOverlap="1" relativeHeight="2">
                <wp:simplePos x="0" y="0"/>
                <wp:positionH relativeFrom="page">
                  <wp:posOffset>1082675</wp:posOffset>
                </wp:positionH>
                <wp:positionV relativeFrom="page">
                  <wp:posOffset>337185</wp:posOffset>
                </wp:positionV>
                <wp:extent cx="2470150" cy="9761220"/>
                <wp:effectExtent l="0" t="0" r="635" b="0"/>
                <wp:wrapNone/>
                <wp:docPr id="1" name="Группа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320" cy="9761400"/>
                          <a:chOff x="0" y="0"/>
                          <a:chExt cx="2470320" cy="9761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8520" cy="976140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69240"/>
                            <a:ext cx="2470320" cy="590040"/>
                          </a:xfrm>
                          <a:prstGeom prst="homePlat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Spacing"/>
                                <w:jc w:val="righ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rIns="182880" tIns="0" bIns="0" anchor="ctr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85680" y="4503600"/>
                            <a:ext cx="2315880" cy="5252760"/>
                          </a:xfrm>
                        </wpg:grpSpPr>
                        <wpg:grpSp>
                          <wpg:cNvGrpSpPr/>
                          <wpg:grpSpPr>
                            <a:xfrm>
                              <a:off x="106200" y="0"/>
                              <a:ext cx="1857960" cy="52520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406440" y="3375000"/>
                                <a:ext cx="343080" cy="1174680"/>
                              </a:xfrm>
                              <a:custGeom>
                                <a:avLst/>
                                <a:gdLst>
                                  <a:gd name="textAreaLeft" fmla="*/ 0 w 194400"/>
                                  <a:gd name="textAreaRight" fmla="*/ 194760 w 194400"/>
                                  <a:gd name="textAreaTop" fmla="*/ 0 h 666000"/>
                                  <a:gd name="textAreaBottom" fmla="*/ 666360 h 66600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66440" y="4533840"/>
                                <a:ext cx="326520" cy="718200"/>
                              </a:xfrm>
                              <a:custGeom>
                                <a:avLst/>
                                <a:gdLst>
                                  <a:gd name="textAreaLeft" fmla="*/ 0 w 185040"/>
                                  <a:gd name="textAreaRight" fmla="*/ 185400 w 185040"/>
                                  <a:gd name="textAreaTop" fmla="*/ 0 h 407160"/>
                                  <a:gd name="textAreaBottom" fmla="*/ 407520 h 40716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393120" cy="3398400"/>
                              </a:xfrm>
                              <a:custGeom>
                                <a:avLst/>
                                <a:gdLst>
                                  <a:gd name="textAreaLeft" fmla="*/ 0 w 222840"/>
                                  <a:gd name="textAreaRight" fmla="*/ 223200 w 222840"/>
                                  <a:gd name="textAreaTop" fmla="*/ 0 h 1926720"/>
                                  <a:gd name="textAreaBottom" fmla="*/ 1927080 h 192672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54960" y="1093320"/>
                                <a:ext cx="125640" cy="2280960"/>
                              </a:xfrm>
                              <a:custGeom>
                                <a:avLst/>
                                <a:gdLst>
                                  <a:gd name="textAreaLeft" fmla="*/ 0 w 71280"/>
                                  <a:gd name="textAreaRight" fmla="*/ 71640 w 71280"/>
                                  <a:gd name="textAreaTop" fmla="*/ 0 h 1293120"/>
                                  <a:gd name="textAreaBottom" fmla="*/ 1293480 h 129312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94920" y="3398400"/>
                                <a:ext cx="433080" cy="1679400"/>
                              </a:xfrm>
                              <a:custGeom>
                                <a:avLst/>
                                <a:gdLst>
                                  <a:gd name="textAreaLeft" fmla="*/ 0 w 245520"/>
                                  <a:gd name="textAreaRight" fmla="*/ 245880 w 245520"/>
                                  <a:gd name="textAreaTop" fmla="*/ 0 h 952200"/>
                                  <a:gd name="textAreaBottom" fmla="*/ 952560 h 95220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850680" y="5068440"/>
                                <a:ext cx="92160" cy="183600"/>
                              </a:xfrm>
                              <a:custGeom>
                                <a:avLst/>
                                <a:gdLst>
                                  <a:gd name="textAreaLeft" fmla="*/ 0 w 52200"/>
                                  <a:gd name="textAreaRight" fmla="*/ 52560 w 52200"/>
                                  <a:gd name="textAreaTop" fmla="*/ 0 h 104040"/>
                                  <a:gd name="textAreaBottom" fmla="*/ 104400 h 10404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80880" y="3267360"/>
                                <a:ext cx="41400" cy="247680"/>
                              </a:xfrm>
                              <a:custGeom>
                                <a:avLst/>
                                <a:gdLst>
                                  <a:gd name="textAreaLeft" fmla="*/ 0 w 23400"/>
                                  <a:gd name="textAreaRight" fmla="*/ 23760 w 23400"/>
                                  <a:gd name="textAreaTop" fmla="*/ 0 h 140400"/>
                                  <a:gd name="textAreaBottom" fmla="*/ 140760 h 14040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49160" y="2487600"/>
                                <a:ext cx="1108800" cy="2045880"/>
                              </a:xfrm>
                              <a:custGeom>
                                <a:avLst/>
                                <a:gdLst>
                                  <a:gd name="textAreaLeft" fmla="*/ 0 w 628560"/>
                                  <a:gd name="textAreaRight" fmla="*/ 628920 w 628560"/>
                                  <a:gd name="textAreaTop" fmla="*/ 0 h 1159920"/>
                                  <a:gd name="textAreaBottom" fmla="*/ 1160280 h 115992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49160" y="4550400"/>
                                <a:ext cx="100800" cy="517680"/>
                              </a:xfrm>
                              <a:custGeom>
                                <a:avLst/>
                                <a:gdLst>
                                  <a:gd name="textAreaLeft" fmla="*/ 0 w 57240"/>
                                  <a:gd name="textAreaRight" fmla="*/ 57600 w 57240"/>
                                  <a:gd name="textAreaTop" fmla="*/ 0 h 293400"/>
                                  <a:gd name="textAreaBottom" fmla="*/ 293760 h 29340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828720" y="5079240"/>
                                <a:ext cx="86400" cy="172800"/>
                              </a:xfrm>
                              <a:custGeom>
                                <a:avLst/>
                                <a:gdLst>
                                  <a:gd name="textAreaLeft" fmla="*/ 0 w 48960"/>
                                  <a:gd name="textAreaRight" fmla="*/ 49320 w 48960"/>
                                  <a:gd name="textAreaTop" fmla="*/ 0 h 97920"/>
                                  <a:gd name="textAreaBottom" fmla="*/ 98280 h 9792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49160" y="4488480"/>
                                <a:ext cx="19080" cy="111600"/>
                              </a:xfrm>
                              <a:custGeom>
                                <a:avLst/>
                                <a:gdLst>
                                  <a:gd name="textAreaLeft" fmla="*/ 0 w 10800"/>
                                  <a:gd name="textAreaRight" fmla="*/ 11160 w 10800"/>
                                  <a:gd name="textAreaTop" fmla="*/ 0 h 63360"/>
                                  <a:gd name="textAreaBottom" fmla="*/ 63720 h 6336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91640" y="4937760"/>
                                <a:ext cx="125640" cy="314280"/>
                              </a:xfrm>
                              <a:custGeom>
                                <a:avLst/>
                                <a:gdLst>
                                  <a:gd name="textAreaLeft" fmla="*/ 0 w 71280"/>
                                  <a:gd name="textAreaRight" fmla="*/ 71640 w 71280"/>
                                  <a:gd name="textAreaTop" fmla="*/ 0 h 178200"/>
                                  <a:gd name="textAreaBottom" fmla="*/ 178560 h 17820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0" y="1035360"/>
                              <a:ext cx="2315880" cy="42170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01160" y="1356480"/>
                                <a:ext cx="524520" cy="1794600"/>
                              </a:xfrm>
                              <a:custGeom>
                                <a:avLst/>
                                <a:gdLst>
                                  <a:gd name="textAreaLeft" fmla="*/ 0 w 297360"/>
                                  <a:gd name="textAreaRight" fmla="*/ 297720 w 297360"/>
                                  <a:gd name="textAreaTop" fmla="*/ 0 h 1017360"/>
                                  <a:gd name="textAreaBottom" fmla="*/ 1017720 h 101736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54840" y="3119760"/>
                                <a:ext cx="496080" cy="1096560"/>
                              </a:xfrm>
                              <a:custGeom>
                                <a:avLst/>
                                <a:gdLst>
                                  <a:gd name="textAreaLeft" fmla="*/ 0 w 281160"/>
                                  <a:gd name="textAreaRight" fmla="*/ 281520 w 281160"/>
                                  <a:gd name="textAreaTop" fmla="*/ 0 h 621720"/>
                                  <a:gd name="textAreaBottom" fmla="*/ 622080 h 62172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905760"/>
                                <a:ext cx="83160" cy="482040"/>
                              </a:xfrm>
                              <a:custGeom>
                                <a:avLst/>
                                <a:gdLst>
                                  <a:gd name="textAreaLeft" fmla="*/ 0 w 47160"/>
                                  <a:gd name="textAreaRight" fmla="*/ 47520 w 47160"/>
                                  <a:gd name="textAreaTop" fmla="*/ 0 h 273240"/>
                                  <a:gd name="textAreaBottom" fmla="*/ 273600 h 27324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83880" y="1388880"/>
                                <a:ext cx="663480" cy="2564640"/>
                              </a:xfrm>
                              <a:custGeom>
                                <a:avLst/>
                                <a:gdLst>
                                  <a:gd name="textAreaLeft" fmla="*/ 0 w 376200"/>
                                  <a:gd name="textAreaRight" fmla="*/ 376560 w 376200"/>
                                  <a:gd name="textAreaTop" fmla="*/ 0 h 1454040"/>
                                  <a:gd name="textAreaBottom" fmla="*/ 1454400 h 145404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81200" y="3934080"/>
                                <a:ext cx="137880" cy="282600"/>
                              </a:xfrm>
                              <a:custGeom>
                                <a:avLst/>
                                <a:gdLst>
                                  <a:gd name="textAreaLeft" fmla="*/ 0 w 78120"/>
                                  <a:gd name="textAreaRight" fmla="*/ 78480 w 78120"/>
                                  <a:gd name="textAreaTop" fmla="*/ 0 h 160200"/>
                                  <a:gd name="textAreaBottom" fmla="*/ 160560 h 16020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7320" y="1193400"/>
                                <a:ext cx="62280" cy="378360"/>
                              </a:xfrm>
                              <a:custGeom>
                                <a:avLst/>
                                <a:gdLst>
                                  <a:gd name="textAreaLeft" fmla="*/ 0 w 35280"/>
                                  <a:gd name="textAreaRight" fmla="*/ 35640 w 35280"/>
                                  <a:gd name="textAreaTop" fmla="*/ 0 h 214560"/>
                                  <a:gd name="textAreaBottom" fmla="*/ 214920 h 21456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26040" y="0"/>
                                <a:ext cx="1689840" cy="3119040"/>
                              </a:xfrm>
                              <a:custGeom>
                                <a:avLst/>
                                <a:gdLst>
                                  <a:gd name="textAreaLeft" fmla="*/ 0 w 957960"/>
                                  <a:gd name="textAreaRight" fmla="*/ 958320 w 957960"/>
                                  <a:gd name="textAreaTop" fmla="*/ 0 h 1768320"/>
                                  <a:gd name="textAreaBottom" fmla="*/ 1768680 h 176832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26040" y="3152160"/>
                                <a:ext cx="154800" cy="781200"/>
                              </a:xfrm>
                              <a:custGeom>
                                <a:avLst/>
                                <a:gdLst>
                                  <a:gd name="textAreaLeft" fmla="*/ 0 w 87840"/>
                                  <a:gd name="textAreaRight" fmla="*/ 88200 w 87840"/>
                                  <a:gd name="textAreaTop" fmla="*/ 0 h 442800"/>
                                  <a:gd name="textAreaBottom" fmla="*/ 443160 h 44280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48080" y="3954240"/>
                                <a:ext cx="129600" cy="262800"/>
                              </a:xfrm>
                              <a:custGeom>
                                <a:avLst/>
                                <a:gdLst>
                                  <a:gd name="textAreaLeft" fmla="*/ 0 w 73440"/>
                                  <a:gd name="textAreaRight" fmla="*/ 73800 w 73440"/>
                                  <a:gd name="textAreaTop" fmla="*/ 0 h 149040"/>
                                  <a:gd name="textAreaBottom" fmla="*/ 149400 h 14904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26040" y="3052440"/>
                                <a:ext cx="28440" cy="170640"/>
                              </a:xfrm>
                              <a:custGeom>
                                <a:avLst/>
                                <a:gdLst>
                                  <a:gd name="textAreaLeft" fmla="*/ 0 w 16200"/>
                                  <a:gd name="textAreaRight" fmla="*/ 16560 w 16200"/>
                                  <a:gd name="textAreaTop" fmla="*/ 0 h 96840"/>
                                  <a:gd name="textAreaBottom" fmla="*/ 97200 h 9684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89040" y="3734640"/>
                                <a:ext cx="192240" cy="482040"/>
                              </a:xfrm>
                              <a:custGeom>
                                <a:avLst/>
                                <a:gdLst>
                                  <a:gd name="textAreaLeft" fmla="*/ 0 w 109080"/>
                                  <a:gd name="textAreaRight" fmla="*/ 109440 w 109080"/>
                                  <a:gd name="textAreaTop" fmla="*/ 0 h 273240"/>
                                  <a:gd name="textAreaBottom" fmla="*/ 273600 h 27324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Группа 2" style="position:absolute;margin-left:85.25pt;margin-top:26.55pt;width:194.5pt;height:768.6pt" coordorigin="1705,531" coordsize="3890,15372">
                <v:rect id="shape_0" ID="Прямоугольник 3" path="m0,0l-2147483645,0l-2147483645,-2147483646l0,-2147483646xe" fillcolor="#1f497d" stroked="f" o:allowincell="f" style="position:absolute;left:1705;top:531;width:343;height:15371;mso-wrap-style:none;v-text-anchor:middle;mso-position-horizontal-relative:page;mso-position-vertical-relative:page">
                  <v:fill o:detectmouseclick="t" type="solid" color2="#e0b682"/>
                  <v:stroke color="#3465a4" weight="25560" joinstyle="round" endcap="flat"/>
                  <w10:wrap type="none"/>
                </v:rect>
                <v:shapetype id="_x0000_t15" coordsize="21600,21600" o:spt="15" adj="10800" path="m,l@2,l21600,10800l@2,21600l,21600xe">
                  <v:stroke joinstyle="miter"/>
                  <v:formulas>
                    <v:f eqn="val 21600"/>
                    <v:f eqn="val #0"/>
                    <v:f eqn="sum width 0 @1"/>
                    <v:f eqn="sum @2 width 0"/>
                    <v:f eqn="prod 1 @3 2"/>
                    <v:f eqn="prod @2 1 2"/>
                  </v:formulas>
                  <v:path gradientshapeok="t" o:connecttype="rect" textboxrect="0,0,@4,21600"/>
                  <v:handles>
                    <v:h position="@2,0"/>
                  </v:handles>
                </v:shapetype>
                <v:shape id="shape_0" ID="Пятиугольник 4" path="m0,0l-2147483639,0l-2147483633,-2147483635l-2147483639,-2147483634l0,-2147483634xe" fillcolor="#4f81bd" stroked="f" o:allowincell="f" style="position:absolute;left:1705;top:3002;width:3889;height:928;mso-wrap-style:none;v-text-anchor:middle;mso-position-horizontal-relative:page;mso-position-vertical-relative:page" type="_x0000_t15">
                  <v:fill o:detectmouseclick="t" type="solid" color2="#b07e42"/>
                  <v:stroke color="#3465a4" weight="25560" joinstyle="round" endcap="flat"/>
                  <v:textbox>
                    <w:txbxContent>
                      <w:p>
                        <w:pPr>
                          <w:pStyle w:val="NoSpacing"/>
                          <w:jc w:val="righ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shape>
                <v:group id="shape_0" style="position:absolute;left:1840;top:7623;width:3647;height:8272">
                  <v:group id="shape_0" style="position:absolute;left:2007;top:7623;width:2926;height:8271"/>
                  <v:group id="shape_0" style="position:absolute;left:1840;top:9254;width:3647;height:6641"/>
                </v:group>
              </v:group>
            </w:pict>
          </mc:Fallback>
        </mc:AlternateContent>
      </w:r>
      <w:r>
        <w:rPr>
          <w:rFonts w:ascii="Times New Roman" w:hAnsi="Times New Roman"/>
          <w:b/>
          <w:i/>
          <w:sz w:val="40"/>
          <w:szCs w:val="40"/>
        </w:rPr>
        <w:tab/>
      </w:r>
      <w:sdt>
        <w:sdtPr>
          <w:alias w:val="Дата"/>
          <w:date w:fullDate=" ">
            <w:dateFormat w:val="d.M.yyyy"/>
            <w:lid w:val="ru-RU"/>
          </w:date>
        </w:sdtPr>
        <w:sdtContent>
          <w:r>
            <w:rPr>
              <w:rFonts w:ascii="Times New Roman" w:hAnsi="Times New Roman"/>
              <w:b/>
              <w:i/>
              <w:sz w:val="40"/>
              <w:szCs w:val="40"/>
            </w:rPr>
          </w:r>
          <w:r>
            <w:rPr/>
          </w:r>
        </w:sdtContent>
      </w:sdt>
      <w:r>
        <w:rPr/>
        <w:t xml:space="preserve">     </w:t>
      </w:r>
      <w:r>
        <w:rPr>
          <w:rFonts w:ascii="Times New Roman" w:hAnsi="Times New Roman"/>
          <w:b/>
          <w:i/>
          <w:sz w:val="40"/>
          <w:szCs w:val="40"/>
        </w:rPr>
        <w:t>Схвалено                                  Затверджено</w:t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</w:t>
      </w:r>
      <w:r>
        <w:rPr>
          <w:rFonts w:ascii="Times New Roman" w:hAnsi="Times New Roman"/>
          <w:b/>
          <w:i/>
          <w:sz w:val="40"/>
          <w:szCs w:val="40"/>
        </w:rPr>
        <w:t>педагогічною радою              Директор ліцею:</w:t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</w:t>
      </w:r>
      <w:r>
        <w:rPr>
          <w:rFonts w:ascii="Times New Roman" w:hAnsi="Times New Roman"/>
          <w:b/>
          <w:i/>
          <w:sz w:val="40"/>
          <w:szCs w:val="40"/>
        </w:rPr>
        <w:t xml:space="preserve">ліцею від31.08.2023              В.М. Розвадовська              </w:t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</w:t>
      </w:r>
      <w:r>
        <w:rPr>
          <w:rFonts w:ascii="Times New Roman" w:hAnsi="Times New Roman"/>
          <w:b/>
          <w:i/>
          <w:sz w:val="40"/>
          <w:szCs w:val="40"/>
        </w:rPr>
        <w:t>протокол №1                         _________________</w:t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Spacing"/>
        <w:tabs>
          <w:tab w:val="clear" w:pos="708"/>
          <w:tab w:val="center" w:pos="4819" w:leader="none"/>
          <w:tab w:val="left" w:pos="6405" w:leader="none"/>
        </w:tabs>
        <w:rPr>
          <w:rFonts w:ascii="Times New Roman" w:hAnsi="Times New Roman" w:eastAsia="Calibri"/>
          <w:b/>
          <w:i/>
          <w:i/>
          <w:sz w:val="40"/>
          <w:szCs w:val="40"/>
        </w:rPr>
      </w:pPr>
      <w:r>
        <w:rPr>
          <w:rFonts w:eastAsia="Calibri" w:ascii="Times New Roman" w:hAnsi="Times New Roman"/>
          <w:b/>
          <w:i/>
          <w:sz w:val="40"/>
          <w:szCs w:val="40"/>
        </w:rPr>
        <mc:AlternateContent>
          <mc:Choice Requires="wps">
            <w:drawing>
              <wp:anchor behindDoc="0" distT="0" distB="12700" distL="0" distR="10160" simplePos="0" locked="0" layoutInCell="0" allowOverlap="1" relativeHeight="4">
                <wp:simplePos x="0" y="0"/>
                <wp:positionH relativeFrom="page">
                  <wp:posOffset>2553970</wp:posOffset>
                </wp:positionH>
                <wp:positionV relativeFrom="page">
                  <wp:posOffset>2390775</wp:posOffset>
                </wp:positionV>
                <wp:extent cx="4599305" cy="7701915"/>
                <wp:effectExtent l="635" t="635" r="0" b="0"/>
                <wp:wrapNone/>
                <wp:docPr id="3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360" cy="7701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120" w:after="200"/>
                              <w:rPr>
                                <w:rFonts w:eastAsia="Calibri"/>
                                <w:b/>
                                <w:i/>
                                <w:i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52"/>
                                <w:szCs w:val="52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120" w:after="200"/>
                              <w:jc w:val="center"/>
                              <w:rPr>
                                <w:rFonts w:eastAsia="Calibri"/>
                                <w:b/>
                                <w:i/>
                                <w:i/>
                                <w:color w:val="00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70"/>
                                <w:szCs w:val="70"/>
                              </w:rPr>
                              <w:t>План заходів, спрямованих на запобігання та протидію</w:t>
                            </w:r>
                          </w:p>
                          <w:p>
                            <w:pPr>
                              <w:pStyle w:val="Zawartoramki"/>
                              <w:spacing w:before="120" w:after="200"/>
                              <w:jc w:val="center"/>
                              <w:rPr>
                                <w:rFonts w:eastAsia="Calibri"/>
                                <w:b/>
                                <w:i/>
                                <w:i/>
                                <w:color w:val="00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70"/>
                                <w:szCs w:val="70"/>
                              </w:rPr>
                              <w:t>булінгу у Хімчинському ліцеї «Інтелект»</w:t>
                            </w:r>
                          </w:p>
                          <w:p>
                            <w:pPr>
                              <w:pStyle w:val="Zawartoramki"/>
                              <w:spacing w:before="120" w:after="200"/>
                              <w:jc w:val="center"/>
                              <w:rPr>
                                <w:rFonts w:eastAsia="Calibri"/>
                                <w:b/>
                                <w:i/>
                                <w:i/>
                                <w:color w:val="00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70"/>
                                <w:szCs w:val="70"/>
                              </w:rPr>
                              <w:t xml:space="preserve">на 2023-2024н.р.                     </w:t>
                            </w:r>
                          </w:p>
                          <w:p>
                            <w:pPr>
                              <w:pStyle w:val="Zawartoramki"/>
                              <w:spacing w:before="120" w:after="200"/>
                              <w:jc w:val="center"/>
                              <w:rPr>
                                <w:rFonts w:eastAsia="Calibri"/>
                                <w:b/>
                                <w:i/>
                                <w:i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120" w:after="200"/>
                              <w:rPr>
                                <w:rFonts w:eastAsia="Calibri"/>
                                <w:b/>
                                <w:i/>
                                <w:i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56"/>
                                <w:szCs w:val="56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pStyle w:val="Zawartoramki"/>
                              <w:spacing w:before="120" w:after="200"/>
                              <w:jc w:val="center"/>
                              <w:rPr>
                                <w:rFonts w:eastAsia="Calibri"/>
                                <w:b/>
                                <w:i/>
                                <w:i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120" w:after="200"/>
                              <w:jc w:val="center"/>
                              <w:rPr>
                                <w:rFonts w:eastAsia="Calibri"/>
                                <w:b/>
                                <w:i/>
                                <w:i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120" w:after="200"/>
                              <w:jc w:val="center"/>
                              <w:rPr>
                                <w:rFonts w:eastAsia="Calibri"/>
                                <w:b/>
                                <w:i/>
                                <w:i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12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path="m0,0l-2147483645,0l-2147483645,-2147483646l0,-2147483646xe" stroked="f" o:allowincell="f" style="position:absolute;margin-left:201.1pt;margin-top:188.25pt;width:362.1pt;height:606.4pt;mso-wrap-style:square;v-text-anchor:top;mso-position-horizontal-relative:page;mso-position-vertical-relative:pag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pacing w:before="120" w:after="200"/>
                        <w:rPr>
                          <w:rFonts w:eastAsia="Calibri"/>
                          <w:b/>
                          <w:i/>
                          <w:i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color w:val="000000"/>
                          <w:sz w:val="52"/>
                          <w:szCs w:val="52"/>
                        </w:rPr>
                      </w:r>
                    </w:p>
                    <w:p>
                      <w:pPr>
                        <w:pStyle w:val="Zawartoramki"/>
                        <w:spacing w:before="120" w:after="200"/>
                        <w:jc w:val="center"/>
                        <w:rPr>
                          <w:rFonts w:eastAsia="Calibri"/>
                          <w:b/>
                          <w:i/>
                          <w:i/>
                          <w:color w:val="000000"/>
                          <w:sz w:val="70"/>
                          <w:szCs w:val="70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color w:val="000000"/>
                          <w:sz w:val="70"/>
                          <w:szCs w:val="70"/>
                        </w:rPr>
                        <w:t>План заходів, спрямованих на запобігання та протидію</w:t>
                      </w:r>
                    </w:p>
                    <w:p>
                      <w:pPr>
                        <w:pStyle w:val="Zawartoramki"/>
                        <w:spacing w:before="120" w:after="200"/>
                        <w:jc w:val="center"/>
                        <w:rPr>
                          <w:rFonts w:eastAsia="Calibri"/>
                          <w:b/>
                          <w:i/>
                          <w:i/>
                          <w:color w:val="000000"/>
                          <w:sz w:val="70"/>
                          <w:szCs w:val="70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color w:val="000000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i/>
                          <w:color w:val="000000"/>
                          <w:sz w:val="70"/>
                          <w:szCs w:val="70"/>
                        </w:rPr>
                        <w:t>булінгу у Хімчинському ліцеї «Інтелект»</w:t>
                      </w:r>
                    </w:p>
                    <w:p>
                      <w:pPr>
                        <w:pStyle w:val="Zawartoramki"/>
                        <w:spacing w:before="120" w:after="200"/>
                        <w:jc w:val="center"/>
                        <w:rPr>
                          <w:rFonts w:eastAsia="Calibri"/>
                          <w:b/>
                          <w:i/>
                          <w:i/>
                          <w:color w:val="000000"/>
                          <w:sz w:val="70"/>
                          <w:szCs w:val="70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color w:val="000000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i/>
                          <w:color w:val="000000"/>
                          <w:sz w:val="70"/>
                          <w:szCs w:val="70"/>
                        </w:rPr>
                        <w:t xml:space="preserve">на 2023-2024н.р.                     </w:t>
                      </w:r>
                    </w:p>
                    <w:p>
                      <w:pPr>
                        <w:pStyle w:val="Zawartoramki"/>
                        <w:spacing w:before="120" w:after="200"/>
                        <w:jc w:val="center"/>
                        <w:rPr>
                          <w:rFonts w:eastAsia="Calibri"/>
                          <w:b/>
                          <w:i/>
                          <w:i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color w:val="000000"/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Zawartoramki"/>
                        <w:spacing w:before="120" w:after="200"/>
                        <w:rPr>
                          <w:rFonts w:eastAsia="Calibri"/>
                          <w:b/>
                          <w:i/>
                          <w:i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color w:val="000000"/>
                          <w:sz w:val="56"/>
                          <w:szCs w:val="56"/>
                        </w:rPr>
                        <w:t xml:space="preserve">                  </w:t>
                      </w:r>
                    </w:p>
                    <w:p>
                      <w:pPr>
                        <w:pStyle w:val="Zawartoramki"/>
                        <w:spacing w:before="120" w:after="200"/>
                        <w:jc w:val="center"/>
                        <w:rPr>
                          <w:rFonts w:eastAsia="Calibri"/>
                          <w:b/>
                          <w:i/>
                          <w:i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color w:val="000000"/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Zawartoramki"/>
                        <w:spacing w:before="120" w:after="200"/>
                        <w:jc w:val="center"/>
                        <w:rPr>
                          <w:rFonts w:eastAsia="Calibri"/>
                          <w:b/>
                          <w:i/>
                          <w:i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color w:val="000000"/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Zawartoramki"/>
                        <w:spacing w:before="120" w:after="200"/>
                        <w:jc w:val="center"/>
                        <w:rPr>
                          <w:rFonts w:eastAsia="Calibri"/>
                          <w:b/>
                          <w:i/>
                          <w:i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color w:val="000000"/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Zawartoramki"/>
                        <w:spacing w:before="12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2700" distL="0" distR="8890" simplePos="0" locked="0" layoutInCell="0" allowOverlap="1" relativeHeight="6">
                <wp:simplePos x="0" y="0"/>
                <wp:positionH relativeFrom="page">
                  <wp:posOffset>5638800</wp:posOffset>
                </wp:positionH>
                <wp:positionV relativeFrom="page">
                  <wp:posOffset>9525000</wp:posOffset>
                </wp:positionV>
                <wp:extent cx="942975" cy="169545"/>
                <wp:effectExtent l="635" t="635" r="0" b="0"/>
                <wp:wrapNone/>
                <wp:docPr id="5" name="Надпись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1695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2" path="m0,0l-2147483645,0l-2147483645,-2147483646l0,-2147483646xe" stroked="f" o:allowincell="f" style="position:absolute;margin-left:444pt;margin-top:750pt;width:74.2pt;height:13.3pt;mso-wrap-style:none;v-text-anchor:middle;mso-position-horizontal-relative:page;mso-position-vertical-relative:pag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</w:r>
    </w:p>
    <w:p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Заходи щодо запобігання будь-яких проявів дискримінації, булінгу</w:t>
      </w:r>
    </w:p>
    <w:p>
      <w:pPr>
        <w:pStyle w:val="Normal"/>
        <w:tabs>
          <w:tab w:val="clear" w:pos="708"/>
          <w:tab w:val="left" w:pos="2370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eastAsia="Calibri" w:cs="Times New Roman" w:ascii="Times New Roman" w:hAnsi="Times New Roman"/>
          <w:b/>
          <w:sz w:val="28"/>
          <w:szCs w:val="28"/>
        </w:rPr>
        <w:t>в Хімчинському ліцеї «Інтелект»</w:t>
      </w:r>
    </w:p>
    <w:tbl>
      <w:tblPr>
        <w:tblW w:w="9356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283"/>
        <w:gridCol w:w="1701"/>
        <w:gridCol w:w="1701"/>
        <w:gridCol w:w="1093"/>
        <w:gridCol w:w="41"/>
      </w:tblGrid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з/п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Відповідальний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Відмітка про виконання</w:t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Управлінський  напрям</w:t>
            </w:r>
          </w:p>
        </w:tc>
      </w:tr>
      <w:tr>
        <w:trPr/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Первинна профілактика</w:t>
            </w:r>
          </w:p>
        </w:tc>
      </w:tr>
      <w:tr>
        <w:trPr>
          <w:trHeight w:val="1674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Доводити до відома працівників ліцею  зміст законодавчих документів України  щодо протидії булінгу (цькуванню)»  (в міру їх надходження)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Протягом навчального 2023-2024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Підлетейчук В.М.,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Удудяк С.І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Повторно довести до відома працівників ліцею: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 Правила поведінки, права та обов’язки учнів  ліцею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Вересень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Підлетейчук В.М.,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Повторно довести до відома учнів ліцею: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 Правила поведінки, права та обов’язки учнів  школи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Вересень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Підлетейчук В.М.,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Повторно довести до відома батьків учнів ліцею: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 Правила поведінки, права та обов’язки учнів  школи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Вересень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Підлетейчук В.М.,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Поновлювати на веб-сайті ліцею  інформацію щодо протидії булінгу (цькуванню):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 Правила поведінки, права та обов’язки учнів  школи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 План заходів   щодо запобігання та протидії булінгу (цькування) на 2023/2024 навчальний рік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3. Порядок реагування на доведені випадки булінгу (цькування) у закладі освіти та відповідальність осіб, причетних до булінгу (цькування);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4. Порядок подання та розгляду заяв про випадки булінгу (цькування) у закладі освіти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Психолог Удудяк С.І.,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Соціальний педагог Оленюк Т.Я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Висвітлення інформації на сайті ліцею щодо профілактики та протидії шкільному булінгу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Психолог Удудяк С.І.,соціальний педагог Оленюк Т.Я.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Забезпечити постійне чергування в місцях загального користування (їдальня, коридор, роздягальня, шкільне подвір’я) і технічних приміщеннях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Педагог-організатор   Том’юк М.В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Перевірка приміщень, території школи з метою виявлення місць, які потенційно можуть бути небезпечними та сприятливими для вчинення булінгу (цькування)</w:t>
            </w:r>
          </w:p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Підлетейчук В.М.,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Питання профілактики булінгу (цькування) у ліцеї продовжувати розглядати на нарадах при директорі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 ліцею Розвадовська В.М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Питання профілактики булінгу (цькування) у ліцеї продовжити розглядати на батьківських зборах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2023/2023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Підлетейчук В.М.,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</w:t>
            </w:r>
          </w:p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поводження з дітьми або загрози його вчинення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Підлетейчук В.М.,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Удудяк С.І.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Залучати педагогічних працівників школи до підвищення кваліфікації з питань профілактики булінгу (цькування) у школі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Підлетейчук  В.М.,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Удудяк С.І.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Оновити  базу  інструментарію для діагностування рівня напруги, тривожності в учнівських колективах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Психолог Удудяк С.І.,  соціальний педагог Оленюк Т.Я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586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225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Оновлення банку даних учнів «групи ризику»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Удудяк С.І.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Діагностування рівня напруги, тривожності в учнівських колективах: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спостереження за міжособистісною поведінкою здобувачів освіти;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опитування (анкетування) учасників освітнього процесу;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психологічні діагностики мікроклімату, згуртованості класних колективів та емоційних станів учнів;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соціальне дослідження наявності референтних груп та відторгнених в колективах;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визначення рівня тривоги та депресії учнів.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2023/2023 навчального  року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Листопад 2023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Удудяк С.І.,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Оленюк Т.Я.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Опитування учнів «Життєві цінності»</w:t>
            </w:r>
          </w:p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5-і кл</w:t>
            </w:r>
          </w:p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6-11класи</w:t>
            </w:r>
          </w:p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Вересень 2023 року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Листопад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Удудяк С.І.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Класні керівники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6-11  класів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Тренінг «Профілактика булінгу в учнівському середовищі»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Лютий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2024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Практичний психолог Удудяк С.І,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Соціальний педагог Оленюк Т.Я.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Проходження безкоштовного курсу «Недискримінаційний підхід у навчанні» на сайті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EdEra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, «Протидія та попередження булінгу в закладах освіти» (освітня платформа «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PROMETHEUS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Класні керівники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1-11 класів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Виступи на батьківських зборах «Профілактика булінгу та кібербулінгу»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Згідно графіку, впродовж 2023-2024 навчального 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Класні керівники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1-11 класів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Заняття  «Безпека в Інтернеті»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Грудень ,2023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Вч. інформатики в початкових класах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Надання рекомендацій педагогам та повторне ознайомлення з алгоритмом дій щодо профілактики булінгу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Вересень,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Удудяк С.І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Продовжити роботу консультпункту «Скринька довіри»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Педагог-організатор Том’юк М.В.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Години відвертого спілкування, індивідуальні та групові бесіди (з-за потреби)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Класні керівники 1-11 класів,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Соціальний педагог Оленюк Т.Я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Виготовлення леп-буку до міжнародного Тижня профілактики булінгу з учнями молодших класів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Вересень2023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Практичний психолог Удудяк С.І.Є соціальний педагог Оленюк Т.Я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Продовжити співпрацю з представниками   соціальної служби Рожнівської ТГ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2023/2024 навчального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Соціальний педагог Оленюк Т.Я.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Проведення моніторингу безпечності та комфортності закладу освіти шляхом анкетування учнів та батьків ліцею:</w:t>
            </w:r>
          </w:p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Учні 5-7кл.</w:t>
            </w:r>
          </w:p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Учні 8-9кл.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Листопад,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Практичний психолог Удудяк С.І.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Соціальний педагог Оленюк Т.Я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Виготовлення буклетів до Міжнародного Дня з профілактики булінгу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Травень,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Оленюк Т.Я.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Удудяк С.І.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Година психолога «Агресія як прояв насильства» Учні 8-их 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Листопад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Практичний психолог Удудяк С.І.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Проведення Тижня протидії булінгу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25-29 вересня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Підлетейчук В.М.,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За додатково складеним планом</w:t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749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Висвітлення інформації щоло профілактики булінгу на інтернет сторінках та вайбр групах класів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Упродовж 2023-2024 навчального року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Педагоги ліцею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Година спілкування «Кібербулінг як проблема порушення прав людини» Учні 8-иих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Грудень2022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Практичний психолог Удудяк С.І.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Підбір та виставка методичної літератури щодо профілактики булінгу в учнівських колективах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Січень 20224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Бібліотекар ліцею Оленюк Ю.І.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Проведення ранкових зустрічей з метою формування дружніх стосунків</w:t>
            </w:r>
          </w:p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Щодня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Класні керівники 1-4кл., вчителі-предматники 5-6кл.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Діагностика стану психологічного клімату в учнівських колективах з метою профілактики мобінгу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Лютий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Практичний психолог Удудяк С.І.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Листопад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Соціальний педагог Оленюк Т.Я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36.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Грудень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Соціальний педагог педагог Оленюк Т.Я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37.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Січень2023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Соціальний педагог Оленюк Т.Я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38.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Березень2023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Соціальний педагог Оленюк Т.Я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39.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Розробка пам’ятки для батьків учнів 5-9-их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Вересень2023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Соціальний педагог Оленюк Т.Я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Складання порад «Як допомогти дітям упоратися з булінгом»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Вересень2023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Практичний психолог Удудяк СІ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                                     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Вторинна профілактика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Розгляд заяв про випадки булінгу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 заявою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Адміністрація ліцею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74" w:right="0" w:hanging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Сеанси медіації (примирення)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 потребою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Психологічна служба ліцею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370" w:leader="none"/>
        </w:tabs>
        <w:rPr>
          <w:rFonts w:ascii="Times New Roman" w:hAnsi="Times New Roman" w:eastAsia="Calibri" w:cs="Times New Roman"/>
          <w:b/>
          <w:color w:val="548DD4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548DD4"/>
          <w:sz w:val="24"/>
          <w:szCs w:val="24"/>
        </w:rPr>
      </w:r>
    </w:p>
    <w:p>
      <w:pPr>
        <w:pStyle w:val="Normal"/>
        <w:tabs>
          <w:tab w:val="clear" w:pos="708"/>
          <w:tab w:val="left" w:pos="2370" w:leader="none"/>
        </w:tabs>
        <w:rPr>
          <w:rFonts w:ascii="Times New Roman" w:hAnsi="Times New Roman" w:eastAsia="Calibri" w:cs="Times New Roman"/>
          <w:b/>
          <w:color w:val="548DD4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548DD4"/>
          <w:sz w:val="24"/>
          <w:szCs w:val="24"/>
        </w:rPr>
      </w:r>
    </w:p>
    <w:p>
      <w:pPr>
        <w:pStyle w:val="Normal"/>
        <w:tabs>
          <w:tab w:val="clear" w:pos="708"/>
          <w:tab w:val="left" w:pos="2370" w:leader="none"/>
        </w:tabs>
        <w:rPr>
          <w:rFonts w:ascii="Times New Roman" w:hAnsi="Times New Roman" w:eastAsia="Calibri" w:cs="Times New Roman"/>
          <w:b/>
          <w:color w:val="548DD4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548DD4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uk-UA" w:eastAsia="en-US" w:bidi="ar-SA"/>
    </w:rPr>
  </w:style>
  <w:style w:type="character" w:styleId="DefaultParagraphFont">
    <w:name w:val="Default Paragraph Font"/>
    <w:qFormat/>
    <w:rPr/>
  </w:style>
  <w:style w:type="character" w:styleId="Style9">
    <w:name w:val="Без интервала Знак"/>
    <w:basedOn w:val="DefaultParagraphFont"/>
    <w:link w:val="NoSpacing"/>
    <w:qFormat/>
    <w:rPr>
      <w:rFonts w:ascii="Calibri" w:hAnsi="Calibri" w:eastAsia="Calibri" w:cs="Calibri"/>
    </w:rPr>
  </w:style>
  <w:style w:type="character" w:styleId="Style10">
    <w:name w:val="Текст выноски Знак"/>
    <w:basedOn w:val="DefaultParagraphFont"/>
    <w:link w:val="BalloonTex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Style9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en-US" w:bidi="ar-SA"/>
    </w:rPr>
  </w:style>
  <w:style w:type="paragraph" w:styleId="BalloonText">
    <w:name w:val="Balloon Text"/>
    <w:basedOn w:val="Normal"/>
    <w:link w:val="Style10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LibreOffice/7.5.0.3$Windows_X86_64 LibreOffice_project/c21113d003cd3efa8c53188764377a8272d9d6de</Application>
  <AppVersion>15.0000</AppVersion>
  <Pages>6</Pages>
  <Words>992</Words>
  <Characters>6710</Characters>
  <CharactersWithSpaces>7757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2021-10-11T17:05:00Z</dcterms:created>
  <dc:creator>Руслан</dc:creator>
  <dc:description/>
  <dc:language>uk-UA</dc:language>
  <cp:lastModifiedBy/>
  <dcterms:modified xsi:type="dcterms:W3CDTF">2024-02-13T12:53:19Z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