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E624" w14:textId="77777777" w:rsidR="00C22B1C" w:rsidRPr="009F6F25" w:rsidRDefault="00C22B1C" w:rsidP="00C22B1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F6F25">
        <w:rPr>
          <w:rFonts w:ascii="Arial" w:hAnsi="Arial" w:cs="Arial"/>
          <w:b/>
          <w:bCs/>
          <w:sz w:val="32"/>
          <w:szCs w:val="32"/>
          <w:u w:val="single"/>
        </w:rPr>
        <w:t>Woolsington Parish Council</w:t>
      </w:r>
    </w:p>
    <w:p w14:paraId="5238E51E" w14:textId="1EEA8D06" w:rsidR="00C22B1C" w:rsidRDefault="00C22B1C" w:rsidP="00C22B1C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091"/>
        <w:gridCol w:w="3260"/>
        <w:gridCol w:w="572"/>
      </w:tblGrid>
      <w:tr w:rsidR="0021518D" w14:paraId="1E53B0C1" w14:textId="77777777" w:rsidTr="009A3499">
        <w:trPr>
          <w:gridAfter w:val="1"/>
          <w:wAfter w:w="572" w:type="dxa"/>
        </w:trPr>
        <w:tc>
          <w:tcPr>
            <w:tcW w:w="6658" w:type="dxa"/>
            <w:gridSpan w:val="2"/>
          </w:tcPr>
          <w:p w14:paraId="516A008A" w14:textId="4E38F421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Chairperson of the Council: George Pattison</w:t>
            </w:r>
          </w:p>
        </w:tc>
        <w:tc>
          <w:tcPr>
            <w:tcW w:w="3260" w:type="dxa"/>
          </w:tcPr>
          <w:p w14:paraId="6AA385DF" w14:textId="639D5346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39 Wellburn Road</w:t>
            </w:r>
          </w:p>
        </w:tc>
      </w:tr>
      <w:tr w:rsidR="0021518D" w14:paraId="1593F1A7" w14:textId="77777777" w:rsidTr="009A3499">
        <w:trPr>
          <w:gridAfter w:val="1"/>
          <w:wAfter w:w="572" w:type="dxa"/>
        </w:trPr>
        <w:tc>
          <w:tcPr>
            <w:tcW w:w="6658" w:type="dxa"/>
            <w:gridSpan w:val="2"/>
          </w:tcPr>
          <w:p w14:paraId="0BB08F71" w14:textId="45A8018D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Clerk to the Council: Andrew Richardson</w:t>
            </w:r>
          </w:p>
        </w:tc>
        <w:tc>
          <w:tcPr>
            <w:tcW w:w="3260" w:type="dxa"/>
          </w:tcPr>
          <w:p w14:paraId="0F7BA5CA" w14:textId="6A860409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Washington</w:t>
            </w:r>
          </w:p>
        </w:tc>
      </w:tr>
      <w:tr w:rsidR="0021518D" w14:paraId="381941FC" w14:textId="77777777" w:rsidTr="009A3499">
        <w:trPr>
          <w:gridAfter w:val="1"/>
          <w:wAfter w:w="572" w:type="dxa"/>
        </w:trPr>
        <w:tc>
          <w:tcPr>
            <w:tcW w:w="6658" w:type="dxa"/>
            <w:gridSpan w:val="2"/>
          </w:tcPr>
          <w:p w14:paraId="67AA6124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5D9B3E" w14:textId="26B4C256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Tyne &amp; Wear</w:t>
            </w:r>
          </w:p>
        </w:tc>
      </w:tr>
      <w:tr w:rsidR="0021518D" w14:paraId="4501AECB" w14:textId="77777777" w:rsidTr="009A3499">
        <w:trPr>
          <w:gridAfter w:val="1"/>
          <w:wAfter w:w="572" w:type="dxa"/>
        </w:trPr>
        <w:tc>
          <w:tcPr>
            <w:tcW w:w="6658" w:type="dxa"/>
            <w:gridSpan w:val="2"/>
          </w:tcPr>
          <w:p w14:paraId="3C053DAF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1C33F3" w14:textId="75378574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NE37 1BZ</w:t>
            </w:r>
          </w:p>
        </w:tc>
      </w:tr>
      <w:tr w:rsidR="0021518D" w14:paraId="08F1369E" w14:textId="77777777" w:rsidTr="009A3499">
        <w:trPr>
          <w:gridAfter w:val="1"/>
          <w:wAfter w:w="572" w:type="dxa"/>
        </w:trPr>
        <w:tc>
          <w:tcPr>
            <w:tcW w:w="6658" w:type="dxa"/>
            <w:gridSpan w:val="2"/>
          </w:tcPr>
          <w:p w14:paraId="6C9B8074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9BD2C3" w14:textId="5708902F" w:rsidR="0021518D" w:rsidRPr="0021518D" w:rsidRDefault="0021518D" w:rsidP="0021518D">
            <w:pPr>
              <w:rPr>
                <w:rFonts w:ascii="Arial" w:hAnsi="Arial" w:cs="Arial"/>
                <w:b/>
                <w:bCs/>
              </w:rPr>
            </w:pPr>
            <w:r w:rsidRPr="0021518D">
              <w:rPr>
                <w:rFonts w:ascii="Arial" w:hAnsi="Arial" w:cs="Arial"/>
                <w:b/>
                <w:bCs/>
              </w:rPr>
              <w:t>Tel:  07791014441</w:t>
            </w:r>
          </w:p>
        </w:tc>
      </w:tr>
      <w:tr w:rsidR="0021518D" w14:paraId="1346D3FF" w14:textId="77777777" w:rsidTr="009A3499">
        <w:trPr>
          <w:gridAfter w:val="1"/>
          <w:wAfter w:w="572" w:type="dxa"/>
        </w:trPr>
        <w:tc>
          <w:tcPr>
            <w:tcW w:w="6658" w:type="dxa"/>
            <w:gridSpan w:val="2"/>
          </w:tcPr>
          <w:p w14:paraId="28C91295" w14:textId="77777777" w:rsidR="0021518D" w:rsidRDefault="0021518D" w:rsidP="00C22B1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14:paraId="5E0F7297" w14:textId="5807EF75" w:rsidR="0021518D" w:rsidRDefault="00F41D4D" w:rsidP="0021518D">
            <w:pPr>
              <w:rPr>
                <w:rFonts w:ascii="Arial" w:hAnsi="Arial" w:cs="Arial"/>
                <w:b/>
                <w:bCs/>
              </w:rPr>
            </w:pPr>
            <w:hyperlink r:id="rId5" w:history="1">
              <w:r w:rsidR="008158FA" w:rsidRPr="00D275C4">
                <w:rPr>
                  <w:rStyle w:val="Hyperlink"/>
                  <w:rFonts w:ascii="Arial" w:hAnsi="Arial" w:cs="Arial"/>
                  <w:b/>
                  <w:bCs/>
                </w:rPr>
                <w:t>woolsingtonpc@gmail.com</w:t>
              </w:r>
            </w:hyperlink>
          </w:p>
          <w:p w14:paraId="44DAA709" w14:textId="644249A0" w:rsidR="008158FA" w:rsidRPr="0021518D" w:rsidRDefault="008158FA" w:rsidP="0021518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3499" w14:paraId="27A54298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CE3A73" w14:textId="4B22E18E" w:rsidR="009A3499" w:rsidRPr="006D3CC2" w:rsidRDefault="009A3499" w:rsidP="009A3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499">
              <w:rPr>
                <w:rFonts w:ascii="Arial" w:hAnsi="Arial" w:cs="Arial"/>
                <w:b/>
                <w:bCs/>
                <w:sz w:val="22"/>
                <w:szCs w:val="22"/>
              </w:rPr>
              <w:t>COMMUNITY INFRASTRUCTURE LEVY (CIL)</w:t>
            </w:r>
          </w:p>
        </w:tc>
      </w:tr>
      <w:tr w:rsidR="009A3499" w14:paraId="4BC0E45B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8DF36F" w14:textId="36DB47E0" w:rsidR="009A3499" w:rsidRPr="006D3CC2" w:rsidRDefault="009A3499" w:rsidP="009A34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3499">
              <w:rPr>
                <w:rFonts w:ascii="Arial" w:hAnsi="Arial" w:cs="Arial"/>
                <w:b/>
                <w:bCs/>
                <w:sz w:val="22"/>
                <w:szCs w:val="22"/>
              </w:rPr>
              <w:t>ANNUAL REPORT 20</w:t>
            </w:r>
            <w:r w:rsidR="004F6984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9A3499" w14:paraId="09F179F5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5E45E9" w14:textId="77777777" w:rsidR="009A3499" w:rsidRPr="006D3CC2" w:rsidRDefault="009A3499" w:rsidP="006D3C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ACCAEC" w14:textId="77777777" w:rsidR="009A3499" w:rsidRPr="006D3CC2" w:rsidRDefault="009A3499" w:rsidP="006D3C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D3CC2" w14:paraId="5BDB2122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427936" w14:textId="792D10C0" w:rsidR="006D3CC2" w:rsidRPr="006D3CC2" w:rsidRDefault="006D3CC2" w:rsidP="006D3C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CC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0D7FF" w14:textId="06906FE9" w:rsidR="006D3CC2" w:rsidRPr="006D3CC2" w:rsidRDefault="006D3CC2" w:rsidP="006D3C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3CC2">
              <w:rPr>
                <w:rFonts w:ascii="Arial" w:hAnsi="Arial" w:cs="Arial"/>
                <w:b/>
                <w:bCs/>
                <w:sz w:val="22"/>
                <w:szCs w:val="22"/>
              </w:rPr>
              <w:t>Introduction</w:t>
            </w:r>
          </w:p>
        </w:tc>
      </w:tr>
      <w:tr w:rsidR="006D3CC2" w14:paraId="21D72901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30AD8" w14:textId="77777777" w:rsidR="006D3CC2" w:rsidRPr="006D3CC2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3ACC1" w14:textId="77777777" w:rsidR="006D3CC2" w:rsidRDefault="006D3CC2" w:rsidP="006D3CC2">
            <w:pPr>
              <w:jc w:val="center"/>
            </w:pPr>
          </w:p>
        </w:tc>
      </w:tr>
      <w:tr w:rsidR="00113E6B" w14:paraId="4E657862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EAD487" w14:textId="1FC23CFC" w:rsidR="00113E6B" w:rsidRPr="009A3499" w:rsidRDefault="00260576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821CC" w14:textId="6978FCCE" w:rsidR="00113E6B" w:rsidRPr="006D3CC2" w:rsidRDefault="00113E6B" w:rsidP="006D3CC2">
            <w:pPr>
              <w:rPr>
                <w:rFonts w:ascii="Arial" w:hAnsi="Arial" w:cs="Arial"/>
                <w:sz w:val="22"/>
                <w:szCs w:val="22"/>
              </w:rPr>
            </w:pPr>
            <w:r w:rsidRPr="00113E6B">
              <w:rPr>
                <w:rFonts w:ascii="Arial" w:hAnsi="Arial" w:cs="Arial"/>
                <w:sz w:val="22"/>
                <w:szCs w:val="22"/>
              </w:rPr>
              <w:t>The Community Infrastructure Levy (CIL) is a levy which the Council charges on many new developments.  The money raised helps to pay for the infrastructure needed across the city as a result of developments such as schools, strategic greenspace, flood defences, and strategic transport improvements.</w:t>
            </w:r>
          </w:p>
        </w:tc>
      </w:tr>
      <w:tr w:rsidR="00113E6B" w14:paraId="5EA75949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CA196A" w14:textId="77777777" w:rsidR="00113E6B" w:rsidRPr="009A3499" w:rsidRDefault="00113E6B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3DA9C9" w14:textId="77777777" w:rsidR="00113E6B" w:rsidRPr="006D3CC2" w:rsidRDefault="00113E6B" w:rsidP="006D3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4BF85006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64CD5E1" w14:textId="1607B5C4" w:rsidR="006D3CC2" w:rsidRPr="009A3499" w:rsidRDefault="00260576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B5F802" w14:textId="4920F11B" w:rsidR="006D3CC2" w:rsidRPr="006D3CC2" w:rsidRDefault="006D3CC2" w:rsidP="006D3CC2">
            <w:pPr>
              <w:rPr>
                <w:rFonts w:ascii="Arial" w:hAnsi="Arial" w:cs="Arial"/>
                <w:sz w:val="22"/>
                <w:szCs w:val="22"/>
              </w:rPr>
            </w:pPr>
            <w:r w:rsidRPr="006D3CC2">
              <w:rPr>
                <w:rFonts w:ascii="Arial" w:hAnsi="Arial" w:cs="Arial"/>
                <w:sz w:val="22"/>
                <w:szCs w:val="22"/>
              </w:rPr>
              <w:t>Regulation 62A of the Community Infrastructure Levy (</w:t>
            </w:r>
            <w:r w:rsidR="00113E6B">
              <w:rPr>
                <w:rFonts w:ascii="Arial" w:hAnsi="Arial" w:cs="Arial"/>
                <w:sz w:val="22"/>
                <w:szCs w:val="22"/>
              </w:rPr>
              <w:t>Amendment)</w:t>
            </w:r>
            <w:r w:rsidRPr="006D3CC2">
              <w:rPr>
                <w:rFonts w:ascii="Arial" w:hAnsi="Arial" w:cs="Arial"/>
                <w:sz w:val="22"/>
                <w:szCs w:val="22"/>
              </w:rPr>
              <w:t xml:space="preserve"> Regulations 201</w:t>
            </w:r>
            <w:r w:rsidR="00113E6B">
              <w:rPr>
                <w:rFonts w:ascii="Arial" w:hAnsi="Arial" w:cs="Arial"/>
                <w:sz w:val="22"/>
                <w:szCs w:val="22"/>
              </w:rPr>
              <w:t>3</w:t>
            </w:r>
            <w:r w:rsidRPr="006D3CC2">
              <w:rPr>
                <w:rFonts w:ascii="Arial" w:hAnsi="Arial" w:cs="Arial"/>
                <w:sz w:val="22"/>
                <w:szCs w:val="22"/>
              </w:rPr>
              <w:t>, requires local councils to report on CIL receipts, expenditure and balances. Local councils receive CIL funding via Meaningful Proportion, which takes place twice a year. This sees local councils receiving a percentage of any CIL money paid within their parish/town.</w:t>
            </w:r>
          </w:p>
        </w:tc>
      </w:tr>
      <w:tr w:rsidR="006D3CC2" w14:paraId="20DFBBAE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22D438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41A40" w14:textId="77777777" w:rsidR="006D3CC2" w:rsidRDefault="006D3CC2" w:rsidP="006D3CC2">
            <w:pPr>
              <w:jc w:val="center"/>
            </w:pPr>
          </w:p>
        </w:tc>
      </w:tr>
      <w:tr w:rsidR="006D3CC2" w14:paraId="5D1ED865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2FBF0E" w14:textId="40A4020E" w:rsidR="006D3CC2" w:rsidRPr="009A3499" w:rsidRDefault="00260576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C14272" w14:textId="3CE63B18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>The report must be completed no later than 31st December following the reported year.</w:t>
            </w:r>
          </w:p>
        </w:tc>
      </w:tr>
      <w:tr w:rsidR="006D3CC2" w14:paraId="34831440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607163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A9C83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2EE4BCD7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AC99BE" w14:textId="7AC71D68" w:rsidR="006D3CC2" w:rsidRPr="009A3499" w:rsidRDefault="00260576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2D43C" w14:textId="518D8348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>The report must be published either on the local council’s website or on the website of the charging authority if the local council does not have a website.</w:t>
            </w:r>
          </w:p>
        </w:tc>
      </w:tr>
      <w:tr w:rsidR="006D3CC2" w14:paraId="6C111A72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2D630B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D55CB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17FF6BAF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306F1D" w14:textId="3A77920E" w:rsidR="006D3CC2" w:rsidRPr="009A3499" w:rsidRDefault="00260576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23945C" w14:textId="2FB89511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>A copy of the report must also be sent to the charging authority.</w:t>
            </w:r>
          </w:p>
        </w:tc>
      </w:tr>
      <w:tr w:rsidR="006D3CC2" w14:paraId="59A613DF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D2DF62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07F08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70F9A31D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55342B" w14:textId="44A5FCBA" w:rsidR="006D3CC2" w:rsidRPr="009A3499" w:rsidRDefault="00260576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BF38FB" w14:textId="2FEE5643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 xml:space="preserve">In order to ensure that all local councils have complied with the requirement, </w:t>
            </w:r>
            <w:r w:rsidR="00260576">
              <w:rPr>
                <w:rFonts w:ascii="Arial" w:hAnsi="Arial" w:cs="Arial"/>
                <w:sz w:val="22"/>
                <w:szCs w:val="22"/>
              </w:rPr>
              <w:t>Woolsington Pa</w:t>
            </w:r>
            <w:r w:rsidRPr="009A3499">
              <w:rPr>
                <w:rFonts w:ascii="Arial" w:hAnsi="Arial" w:cs="Arial"/>
                <w:sz w:val="22"/>
                <w:szCs w:val="22"/>
              </w:rPr>
              <w:t>rish Council will publish a report annually on its website which covers the points raised by Regulation 62A to ensure complicity and ease of access of information.</w:t>
            </w:r>
          </w:p>
        </w:tc>
      </w:tr>
      <w:tr w:rsidR="006D3CC2" w14:paraId="120D5FE6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F376A3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B22A9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450B4552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24BE5E" w14:textId="5C5404D0" w:rsidR="006D3CC2" w:rsidRPr="009A3499" w:rsidRDefault="00F41D4D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7DE62" w14:textId="5CF96A29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 xml:space="preserve">This report relates to the </w:t>
            </w:r>
            <w:r w:rsidRPr="00435649">
              <w:rPr>
                <w:rFonts w:ascii="Arial" w:hAnsi="Arial" w:cs="Arial"/>
                <w:sz w:val="22"/>
                <w:szCs w:val="22"/>
              </w:rPr>
              <w:t>financial year 20</w:t>
            </w:r>
            <w:r w:rsidR="00D97545">
              <w:rPr>
                <w:rFonts w:ascii="Arial" w:hAnsi="Arial" w:cs="Arial"/>
                <w:sz w:val="22"/>
                <w:szCs w:val="22"/>
              </w:rPr>
              <w:t>20/21</w:t>
            </w:r>
            <w:r w:rsidRPr="00435649">
              <w:rPr>
                <w:rFonts w:ascii="Arial" w:hAnsi="Arial" w:cs="Arial"/>
                <w:sz w:val="22"/>
                <w:szCs w:val="22"/>
              </w:rPr>
              <w:t xml:space="preserve"> (“the reported year”)</w:t>
            </w:r>
          </w:p>
        </w:tc>
      </w:tr>
      <w:tr w:rsidR="006D3CC2" w14:paraId="15A3EC05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6F2DF5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301AC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15D6A763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A228B3" w14:textId="148E94AE" w:rsidR="006D3CC2" w:rsidRPr="00435649" w:rsidRDefault="006D3CC2" w:rsidP="006D3C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5649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02D4D" w14:textId="6B352EFC" w:rsidR="006D3CC2" w:rsidRPr="00435649" w:rsidRDefault="006D3CC2" w:rsidP="009A34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5649">
              <w:rPr>
                <w:rFonts w:ascii="Arial" w:hAnsi="Arial" w:cs="Arial"/>
                <w:b/>
                <w:bCs/>
                <w:sz w:val="22"/>
                <w:szCs w:val="22"/>
              </w:rPr>
              <w:t>Woolsington Parish Council</w:t>
            </w:r>
          </w:p>
        </w:tc>
      </w:tr>
      <w:tr w:rsidR="006D3CC2" w14:paraId="370FD1AC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E02E38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5A0F75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1E15CC63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EB88FA" w14:textId="72585D46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2C254" w14:textId="40F91ACF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 xml:space="preserve">Community Infrastructure Level (CIL) funding is paid for from new residential and retail development. </w:t>
            </w:r>
            <w:r w:rsidR="00260576">
              <w:rPr>
                <w:rFonts w:ascii="Arial" w:hAnsi="Arial" w:cs="Arial"/>
                <w:sz w:val="22"/>
                <w:szCs w:val="22"/>
              </w:rPr>
              <w:t>Newcastle City Council</w:t>
            </w:r>
            <w:r w:rsidRPr="009A3499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260576">
              <w:rPr>
                <w:rFonts w:ascii="Arial" w:hAnsi="Arial" w:cs="Arial"/>
                <w:sz w:val="22"/>
                <w:szCs w:val="22"/>
              </w:rPr>
              <w:t>NCC</w:t>
            </w:r>
            <w:r w:rsidRPr="009A3499">
              <w:rPr>
                <w:rFonts w:ascii="Arial" w:hAnsi="Arial" w:cs="Arial"/>
                <w:sz w:val="22"/>
                <w:szCs w:val="22"/>
              </w:rPr>
              <w:t xml:space="preserve">) collect the levy and they then pass a proportion of CIL receipts (15%) to the Parish Council from developments that take place in their area. We need to spend the funds within 5 years, or the funds will need to be returned to </w:t>
            </w:r>
            <w:r w:rsidR="00260576">
              <w:rPr>
                <w:rFonts w:ascii="Arial" w:hAnsi="Arial" w:cs="Arial"/>
                <w:sz w:val="22"/>
                <w:szCs w:val="22"/>
              </w:rPr>
              <w:t>NCC</w:t>
            </w:r>
            <w:r w:rsidRPr="009A349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D3CC2" w14:paraId="51759645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4EAA76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E490E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5F3B9D59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12BC65" w14:textId="2E68A814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D234AD" w14:textId="399F95C3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  <w:r w:rsidRPr="009A3499">
              <w:rPr>
                <w:rFonts w:ascii="Arial" w:hAnsi="Arial" w:cs="Arial"/>
                <w:sz w:val="22"/>
                <w:szCs w:val="22"/>
              </w:rPr>
              <w:t>The purpose of the CIL is for the Parish Council to spend the funds to support development and growth of the are</w:t>
            </w:r>
            <w:r w:rsidR="00980703">
              <w:rPr>
                <w:rFonts w:ascii="Arial" w:hAnsi="Arial" w:cs="Arial"/>
                <w:sz w:val="22"/>
                <w:szCs w:val="22"/>
              </w:rPr>
              <w:t xml:space="preserve">a, this </w:t>
            </w:r>
            <w:r w:rsidR="00980703" w:rsidRPr="00980703">
              <w:rPr>
                <w:rFonts w:ascii="Arial" w:hAnsi="Arial" w:cs="Arial"/>
                <w:sz w:val="22"/>
                <w:szCs w:val="22"/>
              </w:rPr>
              <w:t>can be spent on the provision, improvement, replacement, operation or maintenance of infrastructure, or anything else that is concerned with addressing demands that development places on an area.</w:t>
            </w:r>
          </w:p>
        </w:tc>
      </w:tr>
      <w:tr w:rsidR="006D3CC2" w14:paraId="73B14CF1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104AA2" w14:textId="77777777" w:rsidR="006D3CC2" w:rsidRPr="009A3499" w:rsidRDefault="006D3CC2" w:rsidP="006D3C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0BE086" w14:textId="77777777" w:rsidR="006D3CC2" w:rsidRPr="009A3499" w:rsidRDefault="006D3CC2" w:rsidP="009A34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C2" w14:paraId="3459D1DE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D506EE" w14:textId="77777777" w:rsidR="006D3CC2" w:rsidRDefault="006D3CC2" w:rsidP="006D3CC2">
            <w:pPr>
              <w:jc w:val="center"/>
            </w:pPr>
          </w:p>
          <w:p w14:paraId="6828F1DF" w14:textId="77777777" w:rsidR="001E3071" w:rsidRDefault="001E3071" w:rsidP="006D3CC2">
            <w:pPr>
              <w:jc w:val="center"/>
            </w:pPr>
          </w:p>
          <w:p w14:paraId="2E53B9C2" w14:textId="77777777" w:rsidR="001E3071" w:rsidRDefault="001E3071" w:rsidP="006D3CC2">
            <w:pPr>
              <w:jc w:val="center"/>
            </w:pPr>
          </w:p>
          <w:p w14:paraId="68D53049" w14:textId="77777777" w:rsidR="001E3071" w:rsidRDefault="001E3071" w:rsidP="006D3CC2">
            <w:pPr>
              <w:jc w:val="center"/>
            </w:pPr>
          </w:p>
          <w:p w14:paraId="328EB0E0" w14:textId="5D0A225D" w:rsidR="001E3071" w:rsidRDefault="001E3071" w:rsidP="006D3CC2">
            <w:pPr>
              <w:jc w:val="center"/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183E18" w14:textId="77777777" w:rsidR="006D3CC2" w:rsidRDefault="006D3CC2" w:rsidP="006D3CC2">
            <w:pPr>
              <w:jc w:val="center"/>
            </w:pPr>
          </w:p>
          <w:p w14:paraId="4554FD71" w14:textId="77777777" w:rsidR="00B003C9" w:rsidRDefault="00B003C9" w:rsidP="006D3CC2">
            <w:pPr>
              <w:jc w:val="center"/>
            </w:pPr>
          </w:p>
          <w:p w14:paraId="51319523" w14:textId="77777777" w:rsidR="00B003C9" w:rsidRDefault="00B003C9" w:rsidP="006D3CC2">
            <w:pPr>
              <w:jc w:val="center"/>
            </w:pPr>
          </w:p>
          <w:p w14:paraId="29F9A2CE" w14:textId="77777777" w:rsidR="00B003C9" w:rsidRDefault="00B003C9" w:rsidP="006D3CC2">
            <w:pPr>
              <w:jc w:val="center"/>
            </w:pPr>
          </w:p>
          <w:p w14:paraId="165D4F3F" w14:textId="77777777" w:rsidR="00B003C9" w:rsidRDefault="00B003C9" w:rsidP="006D3CC2">
            <w:pPr>
              <w:jc w:val="center"/>
            </w:pPr>
          </w:p>
          <w:p w14:paraId="27243D8B" w14:textId="68E78EC7" w:rsidR="00B003C9" w:rsidRDefault="00B003C9" w:rsidP="006D3CC2">
            <w:pPr>
              <w:jc w:val="center"/>
            </w:pPr>
          </w:p>
        </w:tc>
      </w:tr>
      <w:tr w:rsidR="00533799" w14:paraId="5BF66373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334BF9" w14:textId="6E388A1F" w:rsidR="00533799" w:rsidRDefault="00533799" w:rsidP="00533799">
            <w:pPr>
              <w:jc w:val="center"/>
            </w:pPr>
            <w:r w:rsidRPr="009A349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COMMUNITY INFRASTRUCTURE LEVY (CIL)</w:t>
            </w:r>
          </w:p>
        </w:tc>
      </w:tr>
      <w:tr w:rsidR="00533799" w14:paraId="6EE2FEB9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381B0" w14:textId="104C77FC" w:rsidR="00533799" w:rsidRDefault="00533799" w:rsidP="00533799">
            <w:pPr>
              <w:jc w:val="center"/>
            </w:pPr>
            <w:r w:rsidRPr="009A3499">
              <w:rPr>
                <w:rFonts w:ascii="Arial" w:hAnsi="Arial" w:cs="Arial"/>
                <w:b/>
                <w:bCs/>
                <w:sz w:val="22"/>
                <w:szCs w:val="22"/>
              </w:rPr>
              <w:t>ANNUAL REPORT 2020</w:t>
            </w:r>
          </w:p>
        </w:tc>
      </w:tr>
      <w:tr w:rsidR="00533799" w14:paraId="07A69A79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C549C" w14:textId="77777777" w:rsidR="00533799" w:rsidRDefault="00533799" w:rsidP="00533799">
            <w:pPr>
              <w:jc w:val="center"/>
            </w:pPr>
          </w:p>
        </w:tc>
      </w:tr>
      <w:tr w:rsidR="00533799" w14:paraId="1E8BB228" w14:textId="77777777" w:rsidTr="00B003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AEC0B" w14:textId="77777777" w:rsidR="00533799" w:rsidRDefault="00533799" w:rsidP="00533799">
            <w:pPr>
              <w:jc w:val="center"/>
            </w:pPr>
          </w:p>
          <w:p w14:paraId="5BC7E43C" w14:textId="7D9AF846" w:rsidR="00533799" w:rsidRPr="00435649" w:rsidRDefault="00704391" w:rsidP="005337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DB35BA" w:rsidRPr="00DB35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Breakdown of </w:t>
            </w:r>
            <w:r w:rsidR="00533799" w:rsidRPr="00DB35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CIL </w:t>
            </w:r>
            <w:r w:rsidR="00DB35BA" w:rsidRPr="00DB35BA">
              <w:rPr>
                <w:rFonts w:ascii="Arial" w:hAnsi="Arial" w:cs="Arial"/>
                <w:b/>
                <w:bCs/>
                <w:sz w:val="22"/>
                <w:szCs w:val="22"/>
              </w:rPr>
              <w:t>receipts from previous years</w:t>
            </w:r>
            <w:r w:rsidR="00DB35B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72B81596" w14:textId="28B1B1BF" w:rsidR="00986730" w:rsidRDefault="00986730" w:rsidP="006D3CC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04391" w14:paraId="37D33E60" w14:textId="77777777" w:rsidTr="00704391">
        <w:tc>
          <w:tcPr>
            <w:tcW w:w="6799" w:type="dxa"/>
          </w:tcPr>
          <w:p w14:paraId="633BEF97" w14:textId="7050C3BE" w:rsidR="00704391" w:rsidRDefault="00DB35BA" w:rsidP="00F71EB4">
            <w:r w:rsidRPr="004F6984">
              <w:rPr>
                <w:rFonts w:ascii="Arial" w:hAnsi="Arial" w:cs="Arial"/>
                <w:sz w:val="22"/>
                <w:szCs w:val="22"/>
              </w:rPr>
              <w:t xml:space="preserve">Total CIL funding </w:t>
            </w:r>
            <w:r>
              <w:rPr>
                <w:rFonts w:ascii="Arial" w:hAnsi="Arial" w:cs="Arial"/>
                <w:sz w:val="22"/>
                <w:szCs w:val="22"/>
              </w:rPr>
              <w:t>received</w:t>
            </w:r>
            <w:r w:rsidRPr="004F6984">
              <w:rPr>
                <w:rFonts w:ascii="Arial" w:hAnsi="Arial" w:cs="Arial"/>
                <w:sz w:val="22"/>
                <w:szCs w:val="22"/>
              </w:rPr>
              <w:t xml:space="preserve"> 2017/18</w:t>
            </w:r>
          </w:p>
        </w:tc>
        <w:tc>
          <w:tcPr>
            <w:tcW w:w="2217" w:type="dxa"/>
          </w:tcPr>
          <w:p w14:paraId="0D635C29" w14:textId="77A793CD" w:rsidR="00704391" w:rsidRDefault="00DB35BA" w:rsidP="00F71EB4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£16,994.62</w:t>
            </w:r>
          </w:p>
        </w:tc>
      </w:tr>
      <w:tr w:rsidR="00704391" w14:paraId="412BB93C" w14:textId="77777777" w:rsidTr="00704391">
        <w:tc>
          <w:tcPr>
            <w:tcW w:w="6799" w:type="dxa"/>
          </w:tcPr>
          <w:p w14:paraId="3E0CCC88" w14:textId="5BD096EB" w:rsidR="00704391" w:rsidRDefault="00DB35BA" w:rsidP="00F71EB4">
            <w:r w:rsidRPr="004F6984">
              <w:rPr>
                <w:rFonts w:ascii="Arial" w:hAnsi="Arial" w:cs="Arial"/>
                <w:sz w:val="22"/>
                <w:szCs w:val="22"/>
              </w:rPr>
              <w:t>Total CIL funding re</w:t>
            </w:r>
            <w:r>
              <w:rPr>
                <w:rFonts w:ascii="Arial" w:hAnsi="Arial" w:cs="Arial"/>
                <w:sz w:val="22"/>
                <w:szCs w:val="22"/>
              </w:rPr>
              <w:t>ceived</w:t>
            </w:r>
            <w:r w:rsidRPr="004F698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>
              <w:rPr>
                <w:rFonts w:ascii="Arial" w:hAnsi="Arial" w:cs="Arial"/>
                <w:sz w:val="22"/>
                <w:szCs w:val="22"/>
              </w:rPr>
              <w:t>8/19</w:t>
            </w:r>
          </w:p>
        </w:tc>
        <w:tc>
          <w:tcPr>
            <w:tcW w:w="2217" w:type="dxa"/>
          </w:tcPr>
          <w:p w14:paraId="0C0F4737" w14:textId="0298B02B" w:rsidR="00704391" w:rsidRDefault="00DB35BA" w:rsidP="00F71EB4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£16,055.16</w:t>
            </w:r>
          </w:p>
        </w:tc>
      </w:tr>
      <w:tr w:rsidR="00704391" w14:paraId="09E0D92C" w14:textId="77777777" w:rsidTr="00704391">
        <w:tc>
          <w:tcPr>
            <w:tcW w:w="6799" w:type="dxa"/>
          </w:tcPr>
          <w:p w14:paraId="456E0BBD" w14:textId="21C2271C" w:rsidR="00704391" w:rsidRDefault="00DB35BA" w:rsidP="00F71EB4">
            <w:r w:rsidRPr="004F6984">
              <w:rPr>
                <w:rFonts w:ascii="Arial" w:hAnsi="Arial" w:cs="Arial"/>
                <w:sz w:val="22"/>
                <w:szCs w:val="22"/>
              </w:rPr>
              <w:t>Total CIL receipts for the year 2019/20</w:t>
            </w:r>
          </w:p>
        </w:tc>
        <w:tc>
          <w:tcPr>
            <w:tcW w:w="2217" w:type="dxa"/>
          </w:tcPr>
          <w:p w14:paraId="29C51C71" w14:textId="4AA167D1" w:rsidR="00704391" w:rsidRDefault="00DB35BA" w:rsidP="00F71EB4">
            <w:pPr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£0</w:t>
            </w:r>
          </w:p>
        </w:tc>
      </w:tr>
      <w:tr w:rsidR="00704391" w14:paraId="0A843909" w14:textId="77777777" w:rsidTr="00704391">
        <w:tc>
          <w:tcPr>
            <w:tcW w:w="6799" w:type="dxa"/>
          </w:tcPr>
          <w:p w14:paraId="11F8105B" w14:textId="0BCB19B7" w:rsidR="00704391" w:rsidRDefault="00704391" w:rsidP="00F71EB4"/>
        </w:tc>
        <w:tc>
          <w:tcPr>
            <w:tcW w:w="2217" w:type="dxa"/>
          </w:tcPr>
          <w:p w14:paraId="74981C57" w14:textId="77777777" w:rsidR="00704391" w:rsidRDefault="00704391" w:rsidP="00F71EB4">
            <w:pPr>
              <w:jc w:val="right"/>
            </w:pPr>
          </w:p>
        </w:tc>
      </w:tr>
      <w:tr w:rsidR="00704391" w14:paraId="4CC74D25" w14:textId="77777777" w:rsidTr="00704391">
        <w:tc>
          <w:tcPr>
            <w:tcW w:w="6799" w:type="dxa"/>
          </w:tcPr>
          <w:p w14:paraId="0D8CB277" w14:textId="39D0052A" w:rsidR="00704391" w:rsidRPr="00F71EB4" w:rsidRDefault="00F71EB4" w:rsidP="00F71EB4">
            <w:pPr>
              <w:rPr>
                <w:rFonts w:ascii="Arial" w:hAnsi="Arial" w:cs="Arial"/>
                <w:sz w:val="22"/>
                <w:szCs w:val="22"/>
              </w:rPr>
            </w:pPr>
            <w:r w:rsidRPr="00F71EB4">
              <w:rPr>
                <w:rFonts w:ascii="Arial" w:hAnsi="Arial" w:cs="Arial"/>
                <w:sz w:val="22"/>
                <w:szCs w:val="22"/>
              </w:rPr>
              <w:t>Total amount of CIL receipts</w:t>
            </w:r>
          </w:p>
        </w:tc>
        <w:tc>
          <w:tcPr>
            <w:tcW w:w="2217" w:type="dxa"/>
          </w:tcPr>
          <w:p w14:paraId="69A72870" w14:textId="7AA722A3" w:rsidR="00704391" w:rsidRPr="00F71EB4" w:rsidRDefault="00F71EB4" w:rsidP="00F71E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71EB4">
              <w:rPr>
                <w:rFonts w:ascii="Arial" w:hAnsi="Arial" w:cs="Arial"/>
                <w:sz w:val="22"/>
                <w:szCs w:val="22"/>
              </w:rPr>
              <w:t>£33,049.78</w:t>
            </w:r>
          </w:p>
        </w:tc>
      </w:tr>
    </w:tbl>
    <w:p w14:paraId="43FCC5A0" w14:textId="50A9B517" w:rsidR="00533799" w:rsidRDefault="00533799" w:rsidP="006D3CC2">
      <w:pPr>
        <w:jc w:val="center"/>
      </w:pPr>
    </w:p>
    <w:p w14:paraId="31381FC6" w14:textId="2E587F3B" w:rsidR="00704391" w:rsidRPr="00435649" w:rsidRDefault="00704391" w:rsidP="00704391">
      <w:pPr>
        <w:rPr>
          <w:rFonts w:ascii="Arial" w:hAnsi="Arial" w:cs="Arial"/>
          <w:b/>
          <w:bCs/>
          <w:sz w:val="22"/>
          <w:szCs w:val="22"/>
        </w:rPr>
      </w:pPr>
      <w:r w:rsidRPr="00435649">
        <w:rPr>
          <w:rFonts w:ascii="Arial" w:hAnsi="Arial" w:cs="Arial"/>
          <w:b/>
          <w:bCs/>
          <w:sz w:val="22"/>
          <w:szCs w:val="22"/>
        </w:rPr>
        <w:t>Summary of CIL expenditure for the year 2020</w:t>
      </w:r>
    </w:p>
    <w:p w14:paraId="024E8651" w14:textId="198385E1" w:rsidR="00704391" w:rsidRDefault="00704391" w:rsidP="007043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202"/>
        <w:gridCol w:w="1685"/>
      </w:tblGrid>
      <w:tr w:rsidR="004F6984" w14:paraId="2DA81566" w14:textId="77777777" w:rsidTr="004F6984">
        <w:tc>
          <w:tcPr>
            <w:tcW w:w="1129" w:type="dxa"/>
          </w:tcPr>
          <w:p w14:paraId="2F9D2807" w14:textId="77777777" w:rsidR="004F6984" w:rsidRDefault="004F6984" w:rsidP="00704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2" w:type="dxa"/>
          </w:tcPr>
          <w:p w14:paraId="632AD533" w14:textId="77777777" w:rsidR="004F6984" w:rsidRDefault="004F6984" w:rsidP="00704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Biodiversity Project </w:t>
            </w:r>
          </w:p>
          <w:p w14:paraId="2B5F3680" w14:textId="280C52D7" w:rsidR="00A002BE" w:rsidRDefault="00A002BE" w:rsidP="00704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(Report attached at appendix 1a)</w:t>
            </w:r>
          </w:p>
          <w:p w14:paraId="3A348C39" w14:textId="77777777" w:rsidR="00A002BE" w:rsidRDefault="00A002BE" w:rsidP="00704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(Funding breakdown attached at appendix 1b)</w:t>
            </w:r>
          </w:p>
          <w:p w14:paraId="6DD7EACC" w14:textId="3C101E9A" w:rsidR="00A002BE" w:rsidRDefault="00A002BE" w:rsidP="00704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(Receipts attached </w:t>
            </w:r>
            <w:r w:rsidR="002A0B28">
              <w:rPr>
                <w:rFonts w:ascii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hAnsi="Arial" w:cs="Arial"/>
                <w:sz w:val="22"/>
                <w:szCs w:val="22"/>
              </w:rPr>
              <w:t>appendix 1c)</w:t>
            </w:r>
          </w:p>
        </w:tc>
        <w:tc>
          <w:tcPr>
            <w:tcW w:w="1685" w:type="dxa"/>
          </w:tcPr>
          <w:p w14:paraId="0F5792D1" w14:textId="5BC9C175" w:rsidR="004F6984" w:rsidRDefault="004F6984" w:rsidP="00CB2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£2,358.49</w:t>
            </w:r>
          </w:p>
        </w:tc>
      </w:tr>
      <w:tr w:rsidR="004F6984" w14:paraId="143C10D6" w14:textId="77777777" w:rsidTr="004F6984">
        <w:tc>
          <w:tcPr>
            <w:tcW w:w="1129" w:type="dxa"/>
          </w:tcPr>
          <w:p w14:paraId="3F0AA4DA" w14:textId="77777777" w:rsidR="004F6984" w:rsidRDefault="004F6984" w:rsidP="00704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2" w:type="dxa"/>
          </w:tcPr>
          <w:p w14:paraId="2449A9BF" w14:textId="3B156684" w:rsidR="004F6984" w:rsidRDefault="004F6984" w:rsidP="00704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5" w:type="dxa"/>
          </w:tcPr>
          <w:p w14:paraId="3901C700" w14:textId="77777777" w:rsidR="004F6984" w:rsidRDefault="004F6984" w:rsidP="00CB2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6984" w14:paraId="38BF45A9" w14:textId="77777777" w:rsidTr="004F6984">
        <w:tc>
          <w:tcPr>
            <w:tcW w:w="1129" w:type="dxa"/>
          </w:tcPr>
          <w:p w14:paraId="744E0E39" w14:textId="77777777" w:rsidR="004F6984" w:rsidRPr="004F6984" w:rsidRDefault="004F6984" w:rsidP="00704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02" w:type="dxa"/>
          </w:tcPr>
          <w:p w14:paraId="5F5EA04E" w14:textId="1663234D" w:rsidR="004F6984" w:rsidRDefault="004F6984" w:rsidP="00704391">
            <w:pPr>
              <w:rPr>
                <w:rFonts w:ascii="Arial" w:hAnsi="Arial" w:cs="Arial"/>
                <w:sz w:val="22"/>
                <w:szCs w:val="22"/>
              </w:rPr>
            </w:pPr>
            <w:r w:rsidRPr="004F6984">
              <w:rPr>
                <w:rFonts w:ascii="Arial" w:hAnsi="Arial" w:cs="Arial"/>
                <w:sz w:val="22"/>
                <w:szCs w:val="22"/>
              </w:rPr>
              <w:t>Total amount of CIL spending the end of the reported year</w:t>
            </w:r>
          </w:p>
        </w:tc>
        <w:tc>
          <w:tcPr>
            <w:tcW w:w="1685" w:type="dxa"/>
          </w:tcPr>
          <w:p w14:paraId="4C38C3E0" w14:textId="74C66E5F" w:rsidR="004F6984" w:rsidRDefault="004F6984" w:rsidP="00CB2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£2,358.49</w:t>
            </w:r>
          </w:p>
        </w:tc>
      </w:tr>
    </w:tbl>
    <w:p w14:paraId="65B3C1E9" w14:textId="30599D8A" w:rsidR="00704391" w:rsidRPr="00435649" w:rsidRDefault="00704391" w:rsidP="00704391">
      <w:pPr>
        <w:rPr>
          <w:rFonts w:ascii="Arial" w:hAnsi="Arial" w:cs="Arial"/>
          <w:b/>
          <w:bCs/>
          <w:sz w:val="22"/>
          <w:szCs w:val="22"/>
        </w:rPr>
      </w:pPr>
    </w:p>
    <w:p w14:paraId="78FD8880" w14:textId="1D1944B8" w:rsidR="00704391" w:rsidRPr="00435649" w:rsidRDefault="00F71EB4" w:rsidP="00704391">
      <w:pPr>
        <w:rPr>
          <w:rFonts w:ascii="Arial" w:hAnsi="Arial" w:cs="Arial"/>
          <w:b/>
          <w:bCs/>
          <w:sz w:val="22"/>
          <w:szCs w:val="22"/>
        </w:rPr>
      </w:pPr>
      <w:r w:rsidRPr="00435649">
        <w:rPr>
          <w:rFonts w:ascii="Arial" w:hAnsi="Arial" w:cs="Arial"/>
          <w:b/>
          <w:bCs/>
          <w:sz w:val="22"/>
          <w:szCs w:val="22"/>
        </w:rPr>
        <w:t xml:space="preserve">Summary Breakdown </w:t>
      </w:r>
      <w:r w:rsidR="00704391" w:rsidRPr="00435649">
        <w:rPr>
          <w:rFonts w:ascii="Arial" w:hAnsi="Arial" w:cs="Arial"/>
          <w:b/>
          <w:bCs/>
          <w:sz w:val="22"/>
          <w:szCs w:val="22"/>
        </w:rPr>
        <w:t>retained at the end of 31/</w:t>
      </w:r>
      <w:r w:rsidR="004F6984">
        <w:rPr>
          <w:rFonts w:ascii="Arial" w:hAnsi="Arial" w:cs="Arial"/>
          <w:b/>
          <w:bCs/>
          <w:sz w:val="22"/>
          <w:szCs w:val="22"/>
        </w:rPr>
        <w:t>12</w:t>
      </w:r>
      <w:r w:rsidR="00704391" w:rsidRPr="00435649">
        <w:rPr>
          <w:rFonts w:ascii="Arial" w:hAnsi="Arial" w:cs="Arial"/>
          <w:b/>
          <w:bCs/>
          <w:sz w:val="22"/>
          <w:szCs w:val="22"/>
        </w:rPr>
        <w:t>/20</w:t>
      </w:r>
    </w:p>
    <w:p w14:paraId="6EF3CF59" w14:textId="1A667B3A" w:rsidR="00704391" w:rsidRDefault="00704391" w:rsidP="0070439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704391" w14:paraId="383A1CC6" w14:textId="77777777" w:rsidTr="00704391">
        <w:tc>
          <w:tcPr>
            <w:tcW w:w="6799" w:type="dxa"/>
          </w:tcPr>
          <w:p w14:paraId="3F858DBB" w14:textId="65C948E9" w:rsidR="00704391" w:rsidRDefault="00F71EB4" w:rsidP="00704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amount of CIL receipts</w:t>
            </w:r>
          </w:p>
        </w:tc>
        <w:tc>
          <w:tcPr>
            <w:tcW w:w="2217" w:type="dxa"/>
          </w:tcPr>
          <w:p w14:paraId="019B272A" w14:textId="46DB4A96" w:rsidR="00704391" w:rsidRDefault="00F71EB4" w:rsidP="00CB2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£33,049.78</w:t>
            </w:r>
          </w:p>
        </w:tc>
      </w:tr>
      <w:tr w:rsidR="00704391" w14:paraId="5D048568" w14:textId="77777777" w:rsidTr="00704391">
        <w:tc>
          <w:tcPr>
            <w:tcW w:w="6799" w:type="dxa"/>
          </w:tcPr>
          <w:p w14:paraId="286E9958" w14:textId="234E8B2C" w:rsidR="00704391" w:rsidRPr="00F71EB4" w:rsidRDefault="002A0B28" w:rsidP="007043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amount</w:t>
            </w:r>
            <w:r w:rsidR="00F71EB4" w:rsidRPr="00F71EB4">
              <w:rPr>
                <w:rFonts w:ascii="Arial" w:hAnsi="Arial" w:cs="Arial"/>
                <w:sz w:val="22"/>
                <w:szCs w:val="22"/>
              </w:rPr>
              <w:t xml:space="preserve"> of CIL expenditure for the year 2020</w:t>
            </w:r>
          </w:p>
        </w:tc>
        <w:tc>
          <w:tcPr>
            <w:tcW w:w="2217" w:type="dxa"/>
          </w:tcPr>
          <w:p w14:paraId="35FD99DD" w14:textId="66CA44F1" w:rsidR="00704391" w:rsidRDefault="00F71EB4" w:rsidP="00CB2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  2,358.49</w:t>
            </w:r>
          </w:p>
        </w:tc>
      </w:tr>
      <w:tr w:rsidR="00704391" w14:paraId="3330B857" w14:textId="77777777" w:rsidTr="00704391">
        <w:tc>
          <w:tcPr>
            <w:tcW w:w="6799" w:type="dxa"/>
          </w:tcPr>
          <w:p w14:paraId="117EC39F" w14:textId="332BBCD9" w:rsidR="00704391" w:rsidRDefault="00704391" w:rsidP="007043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</w:tcPr>
          <w:p w14:paraId="47236043" w14:textId="76AFA031" w:rsidR="00704391" w:rsidRDefault="00704391" w:rsidP="00CB2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391" w14:paraId="40358089" w14:textId="77777777" w:rsidTr="00704391">
        <w:tc>
          <w:tcPr>
            <w:tcW w:w="6799" w:type="dxa"/>
          </w:tcPr>
          <w:p w14:paraId="6F1CBED0" w14:textId="09A64704" w:rsidR="00704391" w:rsidRDefault="00DB35BA" w:rsidP="00704391">
            <w:pPr>
              <w:rPr>
                <w:rFonts w:ascii="Arial" w:hAnsi="Arial" w:cs="Arial"/>
                <w:sz w:val="22"/>
                <w:szCs w:val="22"/>
              </w:rPr>
            </w:pPr>
            <w:r w:rsidRPr="004F6984">
              <w:rPr>
                <w:rFonts w:ascii="Arial" w:hAnsi="Arial" w:cs="Arial"/>
                <w:sz w:val="22"/>
                <w:szCs w:val="22"/>
              </w:rPr>
              <w:t>Total amount of CIL receipts retained at the end of 31/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4F6984">
              <w:rPr>
                <w:rFonts w:ascii="Arial" w:hAnsi="Arial" w:cs="Arial"/>
                <w:sz w:val="22"/>
                <w:szCs w:val="22"/>
              </w:rPr>
              <w:t>/20</w:t>
            </w:r>
          </w:p>
        </w:tc>
        <w:tc>
          <w:tcPr>
            <w:tcW w:w="2217" w:type="dxa"/>
          </w:tcPr>
          <w:p w14:paraId="3CD13044" w14:textId="3E76AEEB" w:rsidR="00704391" w:rsidRDefault="004F6984" w:rsidP="00CB2E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£30,691.29</w:t>
            </w:r>
          </w:p>
        </w:tc>
      </w:tr>
    </w:tbl>
    <w:p w14:paraId="68921724" w14:textId="4EE7E80E" w:rsid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31BE50BB" w14:textId="3E289EC9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  <w:r w:rsidRPr="00704391">
        <w:rPr>
          <w:rFonts w:ascii="Arial" w:hAnsi="Arial" w:cs="Arial"/>
          <w:sz w:val="22"/>
          <w:szCs w:val="22"/>
        </w:rPr>
        <w:t>Details of any notices received in accordance with regulation 59E - N/A</w:t>
      </w:r>
    </w:p>
    <w:p w14:paraId="376057F7" w14:textId="061B7B7F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675D65AA" w14:textId="0EB55EDB" w:rsidR="00704391" w:rsidRDefault="00704391" w:rsidP="00704391">
      <w:pPr>
        <w:rPr>
          <w:rFonts w:ascii="Arial" w:hAnsi="Arial" w:cs="Arial"/>
          <w:sz w:val="22"/>
          <w:szCs w:val="22"/>
        </w:rPr>
      </w:pPr>
      <w:r w:rsidRPr="00704391">
        <w:rPr>
          <w:rFonts w:ascii="Arial" w:hAnsi="Arial" w:cs="Arial"/>
          <w:sz w:val="22"/>
          <w:szCs w:val="22"/>
        </w:rPr>
        <w:t xml:space="preserve">Balance of CIL monies held by </w:t>
      </w:r>
      <w:r w:rsidR="00980703">
        <w:rPr>
          <w:rFonts w:ascii="Arial" w:hAnsi="Arial" w:cs="Arial"/>
          <w:sz w:val="22"/>
          <w:szCs w:val="22"/>
        </w:rPr>
        <w:t>Woolsington Parish Council</w:t>
      </w:r>
      <w:r w:rsidRPr="00704391">
        <w:rPr>
          <w:rFonts w:ascii="Arial" w:hAnsi="Arial" w:cs="Arial"/>
          <w:sz w:val="22"/>
          <w:szCs w:val="22"/>
        </w:rPr>
        <w:t xml:space="preserve"> at </w:t>
      </w:r>
      <w:r w:rsidR="00980703">
        <w:rPr>
          <w:rFonts w:ascii="Arial" w:hAnsi="Arial" w:cs="Arial"/>
          <w:sz w:val="22"/>
          <w:szCs w:val="22"/>
        </w:rPr>
        <w:t>15</w:t>
      </w:r>
      <w:r w:rsidR="00980703" w:rsidRPr="00980703">
        <w:rPr>
          <w:rFonts w:ascii="Arial" w:hAnsi="Arial" w:cs="Arial"/>
          <w:sz w:val="22"/>
          <w:szCs w:val="22"/>
          <w:vertAlign w:val="superscript"/>
        </w:rPr>
        <w:t>th</w:t>
      </w:r>
      <w:r w:rsidR="00980703">
        <w:rPr>
          <w:rFonts w:ascii="Arial" w:hAnsi="Arial" w:cs="Arial"/>
          <w:sz w:val="22"/>
          <w:szCs w:val="22"/>
        </w:rPr>
        <w:t xml:space="preserve"> December </w:t>
      </w:r>
      <w:r w:rsidRPr="00704391">
        <w:rPr>
          <w:rFonts w:ascii="Arial" w:hAnsi="Arial" w:cs="Arial"/>
          <w:sz w:val="22"/>
          <w:szCs w:val="22"/>
        </w:rPr>
        <w:t>2020 £</w:t>
      </w:r>
      <w:r w:rsidR="004F6984">
        <w:rPr>
          <w:rFonts w:ascii="Arial" w:hAnsi="Arial" w:cs="Arial"/>
          <w:sz w:val="22"/>
          <w:szCs w:val="22"/>
        </w:rPr>
        <w:t>30,691.29</w:t>
      </w:r>
    </w:p>
    <w:p w14:paraId="1A2FEFA5" w14:textId="3C09582C" w:rsid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4D88518C" w14:textId="01AD3F3B" w:rsid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6E5F65F7" w14:textId="5CD7A307" w:rsid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57961C7B" w14:textId="77777777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5EE2A3B3" w14:textId="37AEED9C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4CDE3C82" w14:textId="111AF532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  <w:r w:rsidRPr="00704391">
        <w:rPr>
          <w:rFonts w:ascii="Arial" w:hAnsi="Arial" w:cs="Arial"/>
          <w:sz w:val="22"/>
          <w:szCs w:val="22"/>
        </w:rPr>
        <w:t>Report completed and presented by Clerk/ Responsible Finance Officer</w:t>
      </w:r>
    </w:p>
    <w:p w14:paraId="690AE4BD" w14:textId="61F61A0C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39523413" w14:textId="77A03397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  <w:r w:rsidRPr="00704391">
        <w:rPr>
          <w:rFonts w:ascii="Arial" w:hAnsi="Arial" w:cs="Arial"/>
          <w:sz w:val="22"/>
          <w:szCs w:val="22"/>
        </w:rPr>
        <w:t>Andrew Richardson</w:t>
      </w:r>
    </w:p>
    <w:p w14:paraId="57E80D88" w14:textId="7C5C06F9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</w:p>
    <w:p w14:paraId="71848639" w14:textId="56A3AE43" w:rsidR="00704391" w:rsidRPr="00704391" w:rsidRDefault="00704391" w:rsidP="00704391">
      <w:pPr>
        <w:rPr>
          <w:rFonts w:ascii="Arial" w:hAnsi="Arial" w:cs="Arial"/>
          <w:sz w:val="22"/>
          <w:szCs w:val="22"/>
        </w:rPr>
      </w:pPr>
      <w:r w:rsidRPr="00704391">
        <w:rPr>
          <w:rFonts w:ascii="Arial" w:hAnsi="Arial" w:cs="Arial"/>
          <w:sz w:val="22"/>
          <w:szCs w:val="22"/>
        </w:rPr>
        <w:t>15</w:t>
      </w:r>
      <w:r w:rsidRPr="00704391">
        <w:rPr>
          <w:rFonts w:ascii="Arial" w:hAnsi="Arial" w:cs="Arial"/>
          <w:sz w:val="22"/>
          <w:szCs w:val="22"/>
          <w:vertAlign w:val="superscript"/>
        </w:rPr>
        <w:t>th</w:t>
      </w:r>
      <w:r w:rsidRPr="00704391">
        <w:rPr>
          <w:rFonts w:ascii="Arial" w:hAnsi="Arial" w:cs="Arial"/>
          <w:sz w:val="22"/>
          <w:szCs w:val="22"/>
        </w:rPr>
        <w:t xml:space="preserve"> December 2020</w:t>
      </w:r>
    </w:p>
    <w:sectPr w:rsidR="00704391" w:rsidRPr="00704391" w:rsidSect="00BF2461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60B0"/>
    <w:multiLevelType w:val="hybridMultilevel"/>
    <w:tmpl w:val="D714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AEF"/>
    <w:multiLevelType w:val="hybridMultilevel"/>
    <w:tmpl w:val="42CC0E3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6B01E26"/>
    <w:multiLevelType w:val="hybridMultilevel"/>
    <w:tmpl w:val="7CA40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2E6778"/>
    <w:multiLevelType w:val="hybridMultilevel"/>
    <w:tmpl w:val="6E4E418A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44AD73F9"/>
    <w:multiLevelType w:val="hybridMultilevel"/>
    <w:tmpl w:val="D4C4E1E0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A6D3E19"/>
    <w:multiLevelType w:val="hybridMultilevel"/>
    <w:tmpl w:val="C10A17D0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727B2C7F"/>
    <w:multiLevelType w:val="hybridMultilevel"/>
    <w:tmpl w:val="8F147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02DB9"/>
    <w:multiLevelType w:val="hybridMultilevel"/>
    <w:tmpl w:val="E16C79D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B1C"/>
    <w:rsid w:val="000A6A92"/>
    <w:rsid w:val="001012BE"/>
    <w:rsid w:val="001113BD"/>
    <w:rsid w:val="00113E6B"/>
    <w:rsid w:val="001327E4"/>
    <w:rsid w:val="00137C34"/>
    <w:rsid w:val="001D405B"/>
    <w:rsid w:val="001E3071"/>
    <w:rsid w:val="002034B2"/>
    <w:rsid w:val="0021518D"/>
    <w:rsid w:val="00260576"/>
    <w:rsid w:val="002A0B28"/>
    <w:rsid w:val="002F42D4"/>
    <w:rsid w:val="00393962"/>
    <w:rsid w:val="003B20D1"/>
    <w:rsid w:val="0041456A"/>
    <w:rsid w:val="0042108E"/>
    <w:rsid w:val="00435649"/>
    <w:rsid w:val="004F6984"/>
    <w:rsid w:val="00533799"/>
    <w:rsid w:val="0053473D"/>
    <w:rsid w:val="005A06DC"/>
    <w:rsid w:val="005B207B"/>
    <w:rsid w:val="00672709"/>
    <w:rsid w:val="006853F0"/>
    <w:rsid w:val="006D3CC2"/>
    <w:rsid w:val="006F0991"/>
    <w:rsid w:val="00704391"/>
    <w:rsid w:val="00720437"/>
    <w:rsid w:val="00741B91"/>
    <w:rsid w:val="007549B4"/>
    <w:rsid w:val="007F2E61"/>
    <w:rsid w:val="008158FA"/>
    <w:rsid w:val="00822F19"/>
    <w:rsid w:val="00826EB4"/>
    <w:rsid w:val="008628B2"/>
    <w:rsid w:val="0086306E"/>
    <w:rsid w:val="008C5BE3"/>
    <w:rsid w:val="00980703"/>
    <w:rsid w:val="00986730"/>
    <w:rsid w:val="009A3499"/>
    <w:rsid w:val="009D5292"/>
    <w:rsid w:val="009F1E29"/>
    <w:rsid w:val="009F6F25"/>
    <w:rsid w:val="00A002BE"/>
    <w:rsid w:val="00A034CD"/>
    <w:rsid w:val="00AE6E82"/>
    <w:rsid w:val="00B003C9"/>
    <w:rsid w:val="00B24503"/>
    <w:rsid w:val="00B97A38"/>
    <w:rsid w:val="00BA151F"/>
    <w:rsid w:val="00BE2606"/>
    <w:rsid w:val="00BF2461"/>
    <w:rsid w:val="00C22B1C"/>
    <w:rsid w:val="00C93913"/>
    <w:rsid w:val="00CA1E89"/>
    <w:rsid w:val="00CB2EC1"/>
    <w:rsid w:val="00D44B41"/>
    <w:rsid w:val="00D81E2B"/>
    <w:rsid w:val="00D97545"/>
    <w:rsid w:val="00DB35BA"/>
    <w:rsid w:val="00DE71C4"/>
    <w:rsid w:val="00E51005"/>
    <w:rsid w:val="00E83243"/>
    <w:rsid w:val="00F41D4D"/>
    <w:rsid w:val="00F46C51"/>
    <w:rsid w:val="00F71EB4"/>
    <w:rsid w:val="00F94890"/>
    <w:rsid w:val="00F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EDBC"/>
  <w15:chartTrackingRefBased/>
  <w15:docId w15:val="{041C6744-4175-4CB7-BBB9-0ACC2C3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1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B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1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53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User</cp:lastModifiedBy>
  <cp:revision>47</cp:revision>
  <cp:lastPrinted>2020-11-08T09:26:00Z</cp:lastPrinted>
  <dcterms:created xsi:type="dcterms:W3CDTF">2020-03-04T16:17:00Z</dcterms:created>
  <dcterms:modified xsi:type="dcterms:W3CDTF">2020-12-15T21:07:00Z</dcterms:modified>
</cp:coreProperties>
</file>