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2E5E" w14:textId="53F461F6" w:rsidR="006B5F16" w:rsidRP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Financing Occupational Schemes</w:t>
      </w:r>
    </w:p>
    <w:p w14:paraId="7C15D907" w14:textId="615EF76D" w:rsidR="006B5F16" w:rsidRP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Test</w:t>
      </w:r>
    </w:p>
    <w:p w14:paraId="1347015E" w14:textId="260C34CA" w:rsidR="006B5F16" w:rsidRPr="006B5F16" w:rsidRDefault="006B5F16">
      <w:pPr>
        <w:rPr>
          <w:rFonts w:ascii="Arial" w:hAnsi="Arial" w:cs="Arial"/>
        </w:rPr>
      </w:pPr>
    </w:p>
    <w:p w14:paraId="7AB662F6" w14:textId="5217B955" w:rsid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Who </w:t>
      </w:r>
      <w:r w:rsidRPr="006B5F16">
        <w:rPr>
          <w:rStyle w:val="Emphasis"/>
          <w:rFonts w:ascii="Arial" w:hAnsi="Arial" w:cs="Arial"/>
          <w:color w:val="000000"/>
          <w:sz w:val="22"/>
          <w:szCs w:val="22"/>
        </w:rPr>
        <w:t>must</w:t>
      </w:r>
      <w:r w:rsidRPr="006B5F16">
        <w:rPr>
          <w:rFonts w:ascii="Arial" w:hAnsi="Arial" w:cs="Arial"/>
          <w:color w:val="000000"/>
          <w:sz w:val="22"/>
          <w:szCs w:val="22"/>
        </w:rPr>
        <w:t xml:space="preserve"> make contributions to an occupational pension scheme that is not in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surplus?</w:t>
      </w:r>
    </w:p>
    <w:p w14:paraId="732DC891" w14:textId="6EA5B446" w:rsid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The employee</w:t>
      </w:r>
    </w:p>
    <w:p w14:paraId="6601E6BA" w14:textId="4B4040C5" w:rsid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The employer</w:t>
      </w:r>
    </w:p>
    <w:p w14:paraId="7B019EE1" w14:textId="381D6425" w:rsid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The employer and the employee</w:t>
      </w:r>
    </w:p>
    <w:p w14:paraId="083BE163" w14:textId="77777777" w:rsidR="006B5F16" w:rsidRP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No-one</w:t>
      </w:r>
    </w:p>
    <w:p w14:paraId="36FA34F5" w14:textId="77777777" w:rsid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4227356" w14:textId="62AF580A" w:rsidR="006B5F16" w:rsidRP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 xml:space="preserve">In defined benefit schemes a regular actuarial valuation is carried out, and this is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based on certain assumptions made by the actuary.</w:t>
      </w:r>
    </w:p>
    <w:p w14:paraId="18AFA068" w14:textId="38C6685F" w:rsidR="006B5F16" w:rsidRDefault="006B5F16" w:rsidP="006B5F16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Which of the following assumptions are demographic, rather than economic? (</w:t>
      </w:r>
      <w:r>
        <w:rPr>
          <w:rFonts w:ascii="Arial" w:hAnsi="Arial" w:cs="Arial"/>
          <w:color w:val="000000"/>
          <w:sz w:val="22"/>
          <w:szCs w:val="22"/>
        </w:rPr>
        <w:t>choose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three)</w:t>
      </w:r>
    </w:p>
    <w:p w14:paraId="399146F6" w14:textId="77777777" w:rsidR="006B5F16" w:rsidRDefault="006B5F16" w:rsidP="0080338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Death in service</w:t>
      </w:r>
    </w:p>
    <w:p w14:paraId="3C4C89C9" w14:textId="1C6F55F0" w:rsidR="006B5F16" w:rsidRPr="006B5F16" w:rsidRDefault="006B5F16" w:rsidP="004637A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Early retirement</w:t>
      </w:r>
    </w:p>
    <w:p w14:paraId="044AD2F2" w14:textId="10D7A7C9" w:rsidR="006B5F16" w:rsidRPr="006B5F16" w:rsidRDefault="006B5F16" w:rsidP="0031548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General salary inflation</w:t>
      </w:r>
    </w:p>
    <w:p w14:paraId="20CE2F18" w14:textId="288EAB35" w:rsidR="006B5F16" w:rsidRPr="006B5F16" w:rsidRDefault="006B5F16" w:rsidP="00ED5E7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Pensions increases</w:t>
      </w:r>
    </w:p>
    <w:p w14:paraId="54BEA3DE" w14:textId="29363CFB" w:rsidR="006B5F16" w:rsidRPr="006B5F16" w:rsidRDefault="006B5F16" w:rsidP="00E33094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Salary progression</w:t>
      </w:r>
    </w:p>
    <w:p w14:paraId="0A9EF8D8" w14:textId="77777777" w:rsidR="006B5F16" w:rsidRDefault="006B5F16" w:rsidP="006B5F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D9A6D30" w14:textId="68FBAFA0" w:rsid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 xml:space="preserve">Depending on whether the scheme is ongoing or not there are three methods of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securing benefits. What are they?</w:t>
      </w:r>
    </w:p>
    <w:p w14:paraId="1A8D6AF0" w14:textId="0DBBAC04" w:rsidR="006B5F16" w:rsidRP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(choose three)</w:t>
      </w:r>
    </w:p>
    <w:p w14:paraId="085BB18B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Buying lifetime annuities and/or deferred annuities</w:t>
      </w:r>
    </w:p>
    <w:p w14:paraId="40B6D293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Offering a tax free cash lump sum</w:t>
      </w:r>
    </w:p>
    <w:p w14:paraId="40B92A45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Paying cash equivalent transfer values</w:t>
      </w:r>
    </w:p>
    <w:p w14:paraId="1A975CE1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Providing the benefits directly from the scheme (scheme pension/cash)</w:t>
      </w:r>
    </w:p>
    <w:p w14:paraId="3BD2E5FA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Removing scheme balance to an off-shore account</w:t>
      </w:r>
    </w:p>
    <w:p w14:paraId="676675EE" w14:textId="77777777" w:rsidR="006B5F16" w:rsidRDefault="006B5F16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 w:type="page"/>
      </w:r>
    </w:p>
    <w:p w14:paraId="3CD9196A" w14:textId="4ED564A0" w:rsidR="006B5F16" w:rsidRPr="006B5F16" w:rsidRDefault="006B5F16" w:rsidP="006B5F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4.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6B5F16">
        <w:rPr>
          <w:rFonts w:ascii="Arial" w:eastAsia="Times New Roman" w:hAnsi="Arial" w:cs="Arial"/>
          <w:color w:val="000000"/>
          <w:lang w:eastAsia="en-GB"/>
        </w:rPr>
        <w:t>Can you complete this advice?</w:t>
      </w:r>
    </w:p>
    <w:p w14:paraId="6FB0B9D1" w14:textId="2110EAD0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As part of a Scheme Specific Funding valuation introduced by the ______(a) ______, a  ______(b)________ must be produced setting out the Trustees policy for ensuring the Statutory Funding Objective is met.</w:t>
      </w:r>
    </w:p>
    <w:p w14:paraId="69D57D9C" w14:textId="77777777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 </w:t>
      </w:r>
    </w:p>
    <w:p w14:paraId="3E40BF16" w14:textId="16AB5124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If the Statutory Funding Objective is not met then a  _____(c)________  must be prepared detailing the steps to be taken to meet the statutory funding objective and the period within which that is to be achieved.</w:t>
      </w:r>
    </w:p>
    <w:p w14:paraId="54EF7AAB" w14:textId="77777777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 </w:t>
      </w:r>
    </w:p>
    <w:p w14:paraId="0241DD7F" w14:textId="4F6B4F9F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An ________(d)__________ is signed by the Actuary certifying that the calculation of the Scheme's Technical Provisions is made in accordance with the regulations.</w:t>
      </w:r>
    </w:p>
    <w:p w14:paraId="33DB0FC7" w14:textId="77777777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 </w:t>
      </w:r>
    </w:p>
    <w:p w14:paraId="75F91970" w14:textId="73C2D12B" w:rsid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A _______(e)__________ showing the rates of contribution payable towards the scheme by the employer and the active members must also be produced.</w:t>
      </w:r>
    </w:p>
    <w:p w14:paraId="13DF55E9" w14:textId="79EF85B6" w:rsid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4E98E8D" w14:textId="271CD6BC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Choose one answer from each section to fill the relevant gap.</w:t>
      </w:r>
    </w:p>
    <w:p w14:paraId="3D51E15B" w14:textId="71CBF211" w:rsidR="006B5F16" w:rsidRPr="006B5F16" w:rsidRDefault="006B5F16">
      <w:pPr>
        <w:rPr>
          <w:rFonts w:ascii="Arial" w:hAnsi="Arial" w:cs="Arial"/>
        </w:rPr>
      </w:pPr>
    </w:p>
    <w:p w14:paraId="38126B70" w14:textId="27587C75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 xml:space="preserve">(a) </w:t>
      </w:r>
      <w:r w:rsidRPr="006B5F16">
        <w:rPr>
          <w:rFonts w:ascii="Arial" w:hAnsi="Arial" w:cs="Arial"/>
        </w:rPr>
        <w:tab/>
        <w:t>Finance Act 2004</w:t>
      </w:r>
    </w:p>
    <w:p w14:paraId="08AB667B" w14:textId="283A87C0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Pensions Act 1995</w:t>
      </w:r>
    </w:p>
    <w:p w14:paraId="6876A664" w14:textId="067B3E1E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Pensions Act 2004</w:t>
      </w:r>
    </w:p>
    <w:p w14:paraId="42A1666B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4899C081" w14:textId="0AC50019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(b)</w:t>
      </w:r>
      <w:r w:rsidRPr="006B5F16">
        <w:rPr>
          <w:rFonts w:ascii="Arial" w:hAnsi="Arial" w:cs="Arial"/>
        </w:rPr>
        <w:tab/>
        <w:t>Statement of Funding Principles</w:t>
      </w:r>
    </w:p>
    <w:p w14:paraId="11B5EFA9" w14:textId="2E67D985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Schedule of Investment Principles</w:t>
      </w:r>
    </w:p>
    <w:p w14:paraId="61109835" w14:textId="6E4F98BE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Schedule of Contributions</w:t>
      </w:r>
    </w:p>
    <w:p w14:paraId="534D0FDD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7EA3908E" w14:textId="44E2FE92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(c)</w:t>
      </w:r>
      <w:r w:rsidRPr="006B5F16">
        <w:rPr>
          <w:rFonts w:ascii="Arial" w:hAnsi="Arial" w:cs="Arial"/>
        </w:rPr>
        <w:tab/>
        <w:t>Schedule of Contributions</w:t>
      </w:r>
    </w:p>
    <w:p w14:paraId="67CA3C02" w14:textId="6612057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Recovery Plan</w:t>
      </w:r>
    </w:p>
    <w:p w14:paraId="49979146" w14:textId="5C693BEA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Contribution Plan</w:t>
      </w:r>
    </w:p>
    <w:p w14:paraId="4AD214AB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4C2C5FFE" w14:textId="4E666F8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(d)</w:t>
      </w:r>
      <w:r w:rsidRPr="006B5F16">
        <w:rPr>
          <w:rFonts w:ascii="Arial" w:hAnsi="Arial" w:cs="Arial"/>
        </w:rPr>
        <w:tab/>
        <w:t>Actuarial Certificate</w:t>
      </w:r>
    </w:p>
    <w:p w14:paraId="3FB24FA9" w14:textId="67CDE69A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Actuarial Schedule</w:t>
      </w:r>
    </w:p>
    <w:p w14:paraId="61149928" w14:textId="5030CA1D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Actuarial Statement</w:t>
      </w:r>
    </w:p>
    <w:p w14:paraId="6FD4CF30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7AC6A933" w14:textId="786FB08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(e)</w:t>
      </w:r>
      <w:r w:rsidRPr="006B5F16">
        <w:rPr>
          <w:rFonts w:ascii="Arial" w:hAnsi="Arial" w:cs="Arial"/>
        </w:rPr>
        <w:tab/>
        <w:t>Recovery Plan</w:t>
      </w:r>
    </w:p>
    <w:p w14:paraId="4483B4D8" w14:textId="1732299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Schedule of Contributions</w:t>
      </w:r>
    </w:p>
    <w:p w14:paraId="7A72D8A0" w14:textId="5A286DE7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Statement of Funding Contributions</w:t>
      </w:r>
    </w:p>
    <w:p w14:paraId="4ED1EA30" w14:textId="334EAA5C" w:rsidR="006B5F16" w:rsidRPr="006B5F16" w:rsidRDefault="006B5F16">
      <w:pPr>
        <w:rPr>
          <w:rFonts w:ascii="Arial" w:hAnsi="Arial" w:cs="Arial"/>
        </w:rPr>
      </w:pPr>
    </w:p>
    <w:p w14:paraId="6BEA6628" w14:textId="77777777" w:rsidR="006B5F16" w:rsidRPr="006B5F16" w:rsidRDefault="006B5F16">
      <w:pPr>
        <w:rPr>
          <w:rFonts w:ascii="Arial" w:hAnsi="Arial" w:cs="Arial"/>
        </w:rPr>
      </w:pPr>
    </w:p>
    <w:p w14:paraId="184273B3" w14:textId="77777777" w:rsidR="006B5F16" w:rsidRPr="006B5F16" w:rsidRDefault="006B5F16">
      <w:pPr>
        <w:rPr>
          <w:rFonts w:ascii="Arial" w:hAnsi="Arial" w:cs="Arial"/>
        </w:rPr>
      </w:pPr>
    </w:p>
    <w:p w14:paraId="10B768D9" w14:textId="77777777" w:rsidR="006B5F16" w:rsidRDefault="006B5F16"/>
    <w:sectPr w:rsidR="006B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0C0"/>
    <w:multiLevelType w:val="hybridMultilevel"/>
    <w:tmpl w:val="4FC83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310D2"/>
    <w:multiLevelType w:val="hybridMultilevel"/>
    <w:tmpl w:val="F15E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437"/>
    <w:multiLevelType w:val="hybridMultilevel"/>
    <w:tmpl w:val="B9A8D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11413"/>
    <w:multiLevelType w:val="hybridMultilevel"/>
    <w:tmpl w:val="BCA457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6"/>
    <w:rsid w:val="004B1387"/>
    <w:rsid w:val="006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CC8"/>
  <w15:chartTrackingRefBased/>
  <w15:docId w15:val="{3C790A6A-346D-4406-BA21-0947DB5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B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2021-10-25T15:00:00Z</dcterms:created>
  <dcterms:modified xsi:type="dcterms:W3CDTF">2021-10-25T15:00:00Z</dcterms:modified>
</cp:coreProperties>
</file>