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1D93A6EC" w:rsidR="00B04CBA" w:rsidRPr="008E6A5A" w:rsidRDefault="00525C55" w:rsidP="009742DC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865F47" w:rsidRPr="008E6A5A">
        <w:rPr>
          <w:b/>
          <w:bCs/>
          <w:u w:val="single"/>
        </w:rPr>
        <w:t xml:space="preserve"> (Answer)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78C499" w14:textId="5A193B2D" w:rsidR="00B04CBA" w:rsidRDefault="00525C55" w:rsidP="003967ED">
      <w:pPr>
        <w:pStyle w:val="NoSpacing"/>
      </w:pPr>
      <w:r>
        <w:t>Name</w:t>
      </w:r>
      <w:r>
        <w:tab/>
      </w:r>
      <w:r w:rsidR="00F87690">
        <w:t xml:space="preserve"> </w:t>
      </w:r>
      <w:r w:rsidR="001B59C1">
        <w:tab/>
      </w:r>
      <w:r w:rsidR="001B59C1">
        <w:tab/>
      </w:r>
      <w:r w:rsidR="00972BA0">
        <w:t>J</w:t>
      </w:r>
      <w:r w:rsidR="0082476B">
        <w:t>OANNE PARON</w:t>
      </w:r>
      <w:r w:rsidR="005E49FB">
        <w:t xml:space="preserve"> (</w:t>
      </w:r>
      <w:r w:rsidR="005E49FB" w:rsidRPr="005164C0">
        <w:rPr>
          <w:i/>
          <w:iCs/>
        </w:rPr>
        <w:t>Death-in-</w:t>
      </w:r>
      <w:r w:rsidR="00E07BE0">
        <w:rPr>
          <w:i/>
          <w:iCs/>
        </w:rPr>
        <w:t>service</w:t>
      </w:r>
      <w:r w:rsidR="005E49FB" w:rsidRPr="005164C0">
        <w:rPr>
          <w:i/>
          <w:iCs/>
        </w:rPr>
        <w:t xml:space="preserve"> </w:t>
      </w:r>
      <w:r w:rsidR="00972BA0">
        <w:rPr>
          <w:i/>
          <w:iCs/>
        </w:rPr>
        <w:t>before</w:t>
      </w:r>
      <w:r w:rsidR="00972BA0" w:rsidRPr="005164C0">
        <w:rPr>
          <w:i/>
          <w:iCs/>
        </w:rPr>
        <w:t xml:space="preserve"> </w:t>
      </w:r>
      <w:r w:rsidR="005E49FB" w:rsidRPr="005164C0">
        <w:rPr>
          <w:i/>
          <w:iCs/>
        </w:rPr>
        <w:t>NPD</w:t>
      </w:r>
      <w:r w:rsidR="00A419A0">
        <w:t xml:space="preserve"> </w:t>
      </w:r>
      <w:r w:rsidR="00A419A0" w:rsidRPr="003967ED">
        <w:rPr>
          <w:i/>
          <w:iCs/>
        </w:rPr>
        <w:t>– [T</w:t>
      </w:r>
      <w:r w:rsidR="00E87C60" w:rsidRPr="003967ED">
        <w:rPr>
          <w:i/>
          <w:iCs/>
        </w:rPr>
        <w:t>ransfer I</w:t>
      </w:r>
      <w:r w:rsidR="00A419A0" w:rsidRPr="003967ED">
        <w:rPr>
          <w:i/>
          <w:iCs/>
        </w:rPr>
        <w:t>n</w:t>
      </w:r>
      <w:r w:rsidR="006F581D" w:rsidRPr="003967ED">
        <w:rPr>
          <w:i/>
          <w:iCs/>
        </w:rPr>
        <w:t>]</w:t>
      </w:r>
      <w:r w:rsidR="0082476B">
        <w:t>)</w:t>
      </w:r>
    </w:p>
    <w:p w14:paraId="55ECC572" w14:textId="40268A4D" w:rsidR="00525C55" w:rsidRDefault="00525C55" w:rsidP="00525C55">
      <w:pPr>
        <w:pStyle w:val="NoSpacing"/>
      </w:pPr>
      <w:r>
        <w:t>DOD</w:t>
      </w:r>
      <w:r>
        <w:tab/>
      </w:r>
      <w:r w:rsidR="00FD00BC">
        <w:t xml:space="preserve"> </w:t>
      </w:r>
      <w:r w:rsidR="002570F9">
        <w:tab/>
      </w:r>
      <w:r w:rsidR="002570F9">
        <w:tab/>
      </w:r>
      <w:r w:rsidR="00972BA0">
        <w:t>02</w:t>
      </w:r>
      <w:r w:rsidR="00FD00BC">
        <w:t>/09/</w:t>
      </w:r>
      <w:r w:rsidR="00972BA0">
        <w:t>2023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5F8E09" w14:textId="7908B718" w:rsidR="00495EFA" w:rsidRDefault="00525C55" w:rsidP="00525C55">
      <w:pPr>
        <w:pStyle w:val="NoSpacing"/>
      </w:pPr>
      <w:r>
        <w:t>DOB</w:t>
      </w:r>
      <w:r>
        <w:tab/>
      </w:r>
      <w:r w:rsidR="00FD00BC">
        <w:t xml:space="preserve"> </w:t>
      </w:r>
      <w:r w:rsidR="002570F9">
        <w:tab/>
      </w:r>
      <w:r w:rsidR="002570F9">
        <w:tab/>
      </w:r>
      <w:r w:rsidR="00557605">
        <w:t>06</w:t>
      </w:r>
      <w:r w:rsidR="00FD00BC">
        <w:t>/</w:t>
      </w:r>
      <w:r w:rsidR="00972BA0">
        <w:t>0</w:t>
      </w:r>
      <w:r w:rsidR="00557605">
        <w:t>8</w:t>
      </w:r>
      <w:r w:rsidR="00FD00BC">
        <w:t>/</w:t>
      </w:r>
      <w:r w:rsidR="00972BA0">
        <w:t>1964</w:t>
      </w:r>
      <w:r>
        <w:tab/>
      </w:r>
      <w:r>
        <w:tab/>
      </w:r>
    </w:p>
    <w:p w14:paraId="046B8769" w14:textId="409ABE01" w:rsidR="005800C7" w:rsidRDefault="00525C55">
      <w:pPr>
        <w:pStyle w:val="NoSpacing"/>
        <w:rPr>
          <w:rStyle w:val="CommentReference"/>
        </w:rPr>
      </w:pPr>
      <w:r>
        <w:t>N</w:t>
      </w:r>
      <w:r w:rsidR="002D099F">
        <w:t>P</w:t>
      </w:r>
      <w:r>
        <w:t>D</w:t>
      </w:r>
      <w:r>
        <w:tab/>
      </w:r>
      <w:r w:rsidR="00E47AFD">
        <w:t xml:space="preserve"> </w:t>
      </w:r>
      <w:r w:rsidR="002570F9">
        <w:tab/>
      </w:r>
      <w:r w:rsidR="002570F9">
        <w:tab/>
      </w:r>
      <w:r w:rsidR="001C6BA4">
        <w:t>= SPA</w:t>
      </w:r>
      <w:r>
        <w:tab/>
      </w:r>
      <w:r>
        <w:tab/>
      </w:r>
    </w:p>
    <w:p w14:paraId="1515BD54" w14:textId="16A129EB" w:rsidR="00D37B8B" w:rsidRDefault="00D854EB" w:rsidP="00525C55">
      <w:pPr>
        <w:pStyle w:val="NoSpacing"/>
      </w:pPr>
      <w:r>
        <w:t xml:space="preserve">TRD       </w:t>
      </w:r>
      <w:r w:rsidR="002570F9">
        <w:tab/>
      </w:r>
      <w:r w:rsidR="002570F9">
        <w:tab/>
      </w:r>
      <w:r w:rsidR="002570F9">
        <w:tab/>
      </w:r>
      <w:r w:rsidR="00DB31AC">
        <w:t>06</w:t>
      </w:r>
      <w:r w:rsidR="00972BA0">
        <w:t>/06/202</w:t>
      </w:r>
      <w:r w:rsidR="00DB31AC">
        <w:t>6</w:t>
      </w:r>
    </w:p>
    <w:p w14:paraId="628965B4" w14:textId="5AFCFCA4" w:rsidR="00D37B8B" w:rsidRDefault="00D37B8B" w:rsidP="00525C55">
      <w:pPr>
        <w:pStyle w:val="NoSpacing"/>
      </w:pPr>
      <w:r>
        <w:t>Transfer In</w:t>
      </w:r>
      <w:r>
        <w:tab/>
      </w:r>
      <w:r>
        <w:tab/>
        <w:t xml:space="preserve">41,099.7000 </w:t>
      </w:r>
      <w:proofErr w:type="gramStart"/>
      <w:r>
        <w:t>units</w:t>
      </w:r>
      <w:proofErr w:type="gramEnd"/>
    </w:p>
    <w:p w14:paraId="3675046F" w14:textId="0C4337FC" w:rsidR="002935F9" w:rsidRDefault="002935F9" w:rsidP="00525C55">
      <w:pPr>
        <w:pStyle w:val="NoSpacing"/>
      </w:pPr>
      <w:r>
        <w:t xml:space="preserve">Transfer In </w:t>
      </w:r>
      <w:r w:rsidR="00D43B52">
        <w:t>(</w:t>
      </w:r>
      <w:r>
        <w:t>Employer)</w:t>
      </w:r>
      <w:r>
        <w:tab/>
      </w:r>
      <w:r w:rsidR="00D43B52">
        <w:t>23,917.2000 units (Balance Fund)</w:t>
      </w:r>
    </w:p>
    <w:p w14:paraId="434F36BB" w14:textId="3A9B7A55" w:rsidR="00D43B52" w:rsidRDefault="00D43B52" w:rsidP="00525C55">
      <w:pPr>
        <w:pStyle w:val="NoSpacing"/>
      </w:pPr>
      <w:r>
        <w:t>Transfer In (Member)</w:t>
      </w:r>
      <w:r>
        <w:tab/>
        <w:t>17,182.5000 units (Balanced Fund)</w:t>
      </w:r>
    </w:p>
    <w:p w14:paraId="499B58F1" w14:textId="0E04A061" w:rsidR="00525C55" w:rsidRDefault="009B6398" w:rsidP="00525C55">
      <w:pPr>
        <w:pStyle w:val="NoSpacing"/>
      </w:pPr>
      <w:r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</w:p>
    <w:p w14:paraId="62ADCA70" w14:textId="77777777" w:rsidR="00525C55" w:rsidRPr="00FB316D" w:rsidRDefault="00525C55" w:rsidP="00525C55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5C0A1EB1" w14:textId="18547A76" w:rsidR="00972BA0" w:rsidRDefault="00525C55" w:rsidP="00525C55">
      <w:pPr>
        <w:pStyle w:val="NoSpacing"/>
      </w:pPr>
      <w:r>
        <w:t>Global</w:t>
      </w:r>
      <w:r w:rsidR="008A0478">
        <w:t xml:space="preserve"> Equity</w:t>
      </w:r>
      <w:r>
        <w:t xml:space="preserve"> </w:t>
      </w:r>
      <w:r>
        <w:tab/>
        <w:t xml:space="preserve">       </w:t>
      </w:r>
      <w:r w:rsidR="002D50DB">
        <w:tab/>
      </w:r>
      <w:r>
        <w:t>£</w:t>
      </w:r>
      <w:r w:rsidR="00972BA0">
        <w:t>3.941</w:t>
      </w:r>
    </w:p>
    <w:p w14:paraId="403C245F" w14:textId="3FD1E128" w:rsidR="00525C55" w:rsidRDefault="00972BA0" w:rsidP="00525C55">
      <w:pPr>
        <w:pStyle w:val="NoSpacing"/>
      </w:pPr>
      <w:r>
        <w:t>Index Linked</w:t>
      </w:r>
      <w:r w:rsidR="00D43B52">
        <w:t xml:space="preserve"> Bond</w:t>
      </w:r>
      <w:r>
        <w:tab/>
        <w:t>£1.607</w:t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</w:p>
    <w:p w14:paraId="28FCD91F" w14:textId="18DA1551" w:rsidR="00FD00BC" w:rsidRDefault="009F0ABA" w:rsidP="00525C55">
      <w:pPr>
        <w:pStyle w:val="NoSpacing"/>
      </w:pPr>
      <w:r>
        <w:t>Cash</w:t>
      </w:r>
      <w:r>
        <w:tab/>
      </w:r>
      <w:r>
        <w:tab/>
      </w:r>
      <w:r w:rsidR="008A0478">
        <w:tab/>
      </w:r>
      <w:r w:rsidR="00525C55">
        <w:t>£</w:t>
      </w:r>
      <w:r w:rsidR="00972BA0">
        <w:t>1.012</w:t>
      </w:r>
    </w:p>
    <w:p w14:paraId="017083BF" w14:textId="4357EBE7" w:rsidR="00D36C0F" w:rsidRDefault="00D36C0F" w:rsidP="00525C55">
      <w:pPr>
        <w:pStyle w:val="NoSpacing"/>
      </w:pPr>
      <w:r>
        <w:t>Balanced                           £</w:t>
      </w:r>
      <w:r w:rsidRPr="00D36C0F">
        <w:t>4.322</w:t>
      </w:r>
    </w:p>
    <w:p w14:paraId="4FCB2C75" w14:textId="30AD2D3D" w:rsidR="00A00913" w:rsidRDefault="00A00913" w:rsidP="00525C55">
      <w:pPr>
        <w:pStyle w:val="NoSpacing"/>
      </w:pPr>
    </w:p>
    <w:p w14:paraId="5D562D93" w14:textId="77777777" w:rsidR="00A00913" w:rsidRDefault="00A00913" w:rsidP="00A00913">
      <w:pPr>
        <w:pStyle w:val="NoSpacing"/>
      </w:pPr>
      <w:r>
        <w:t xml:space="preserve">Last switch date </w:t>
      </w:r>
      <w:r>
        <w:tab/>
        <w:t>01/09/2023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1F4A47" w14:textId="29747FFF" w:rsidR="00A00913" w:rsidRDefault="00A00913" w:rsidP="00A00913">
      <w:pPr>
        <w:pStyle w:val="NoSpacing"/>
      </w:pPr>
      <w:r>
        <w:t>TRD</w:t>
      </w:r>
      <w:r>
        <w:tab/>
      </w:r>
      <w:r>
        <w:tab/>
      </w:r>
      <w:r>
        <w:tab/>
      </w:r>
      <w:r w:rsidR="00356040">
        <w:t>06</w:t>
      </w:r>
      <w:r>
        <w:t>/06/202</w:t>
      </w:r>
      <w:r w:rsidR="00356040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760EE2" w14:textId="755F31AD" w:rsidR="00A00913" w:rsidRDefault="00A00913" w:rsidP="00A00913">
      <w:pPr>
        <w:pStyle w:val="NoSpacing"/>
      </w:pPr>
      <w:r>
        <w:t xml:space="preserve">Full months to TRD    </w:t>
      </w:r>
      <w:r>
        <w:tab/>
      </w:r>
      <w:r w:rsidR="00356040">
        <w:t>33</w:t>
      </w:r>
      <w:r>
        <w:t xml:space="preserve"> months</w:t>
      </w:r>
      <w:r>
        <w:tab/>
      </w:r>
    </w:p>
    <w:p w14:paraId="069F6317" w14:textId="7B7B4D93" w:rsidR="00A00913" w:rsidRDefault="00A00913" w:rsidP="00525C55">
      <w:pPr>
        <w:pStyle w:val="NoSpacing"/>
      </w:pPr>
    </w:p>
    <w:p w14:paraId="1F4BE392" w14:textId="77777777" w:rsidR="00A00913" w:rsidRPr="00FB316D" w:rsidRDefault="00A00913" w:rsidP="00A00913">
      <w:pPr>
        <w:pStyle w:val="NoSpacing"/>
        <w:rPr>
          <w:b/>
          <w:u w:val="single"/>
        </w:rPr>
      </w:pPr>
      <w:r>
        <w:rPr>
          <w:b/>
          <w:u w:val="single"/>
        </w:rPr>
        <w:t>Lifestyle Splits</w:t>
      </w:r>
    </w:p>
    <w:p w14:paraId="3D66091E" w14:textId="6001A418" w:rsidR="00A00913" w:rsidRDefault="00A00913" w:rsidP="00A00913">
      <w:pPr>
        <w:pStyle w:val="NoSpacing"/>
      </w:pPr>
      <w:r>
        <w:t xml:space="preserve">Global Equity </w:t>
      </w:r>
      <w:r>
        <w:tab/>
      </w:r>
      <w:r>
        <w:tab/>
      </w:r>
      <w:r w:rsidR="00356040">
        <w:t>5</w:t>
      </w:r>
      <w:r w:rsidR="004200F0">
        <w:t>5.00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789CC4" w14:textId="3A011C70" w:rsidR="00A00913" w:rsidRDefault="00A00913" w:rsidP="00A00913">
      <w:pPr>
        <w:pStyle w:val="NoSpacing"/>
      </w:pPr>
      <w:r>
        <w:t xml:space="preserve">Index Linked Bond </w:t>
      </w:r>
      <w:r>
        <w:tab/>
      </w:r>
      <w:r w:rsidR="00356040">
        <w:t>33</w:t>
      </w:r>
      <w:r w:rsidR="004200F0">
        <w:t>.75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22CF03" w14:textId="57ACC7DB" w:rsidR="00A00913" w:rsidRDefault="00A00913" w:rsidP="00A00913">
      <w:pPr>
        <w:pStyle w:val="NoSpacing"/>
      </w:pPr>
      <w:r>
        <w:t xml:space="preserve">Cash </w:t>
      </w:r>
      <w:r>
        <w:tab/>
      </w:r>
      <w:r>
        <w:tab/>
        <w:t xml:space="preserve">    </w:t>
      </w:r>
      <w:r>
        <w:tab/>
      </w:r>
      <w:r w:rsidR="004200F0">
        <w:t>1</w:t>
      </w:r>
      <w:r w:rsidR="00356040">
        <w:t>1</w:t>
      </w:r>
      <w:r w:rsidR="004200F0">
        <w:t>.25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C0D45" w14:textId="77777777" w:rsidR="00A00913" w:rsidRDefault="00A00913" w:rsidP="00525C55">
      <w:pPr>
        <w:pStyle w:val="NoSpacing"/>
      </w:pPr>
    </w:p>
    <w:p w14:paraId="2AEA9167" w14:textId="501C998E" w:rsidR="00525C55" w:rsidRDefault="00525C55" w:rsidP="00525C5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3ADC628E" w14:textId="77777777" w:rsidR="0040124C" w:rsidRDefault="0040124C" w:rsidP="0040124C">
      <w:pPr>
        <w:rPr>
          <w:b/>
          <w:u w:val="single"/>
        </w:rPr>
      </w:pPr>
      <w:r w:rsidRPr="00FB316D">
        <w:rPr>
          <w:b/>
          <w:u w:val="single"/>
        </w:rPr>
        <w:t xml:space="preserve">Refund of Personal </w:t>
      </w:r>
      <w:r>
        <w:rPr>
          <w:b/>
          <w:u w:val="single"/>
        </w:rPr>
        <w:t xml:space="preserve">Retirement </w:t>
      </w:r>
      <w:r w:rsidRPr="00FB316D">
        <w:rPr>
          <w:b/>
          <w:u w:val="single"/>
        </w:rPr>
        <w:t>Account</w:t>
      </w:r>
    </w:p>
    <w:p w14:paraId="33BDAAA4" w14:textId="77777777" w:rsidR="0040124C" w:rsidRDefault="0040124C" w:rsidP="005D7893">
      <w:pPr>
        <w:pStyle w:val="NoSpacing"/>
        <w:ind w:right="-330"/>
        <w:rPr>
          <w:b/>
        </w:rPr>
      </w:pPr>
      <w:r>
        <w:rPr>
          <w:b/>
        </w:rPr>
        <w:t xml:space="preserve">Member </w:t>
      </w:r>
      <w:r>
        <w:rPr>
          <w:b/>
        </w:rPr>
        <w:tab/>
      </w:r>
      <w:r>
        <w:rPr>
          <w:b/>
        </w:rPr>
        <w:tab/>
        <w:t>Lifestyle Units</w:t>
      </w:r>
      <w:r>
        <w:rPr>
          <w:b/>
        </w:rPr>
        <w:tab/>
      </w:r>
      <w:r>
        <w:rPr>
          <w:b/>
        </w:rPr>
        <w:tab/>
        <w:t xml:space="preserve">         Fund Units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  <w:t xml:space="preserve">              Value</w:t>
      </w:r>
      <w:r>
        <w:rPr>
          <w:b/>
        </w:rPr>
        <w:tab/>
      </w:r>
    </w:p>
    <w:p w14:paraId="0E48333E" w14:textId="2C42C4EF" w:rsidR="0040124C" w:rsidRPr="00833394" w:rsidRDefault="0040124C" w:rsidP="00A7068F">
      <w:pPr>
        <w:pStyle w:val="NoSpacing"/>
        <w:ind w:right="-330"/>
        <w:rPr>
          <w:rFonts w:ascii="Calibri" w:eastAsia="Times New Roman" w:hAnsi="Calibri" w:cs="Calibri"/>
          <w:color w:val="000000"/>
          <w:lang w:eastAsia="en-GB"/>
        </w:rPr>
      </w:pPr>
      <w:r>
        <w:t xml:space="preserve">Global Equity </w:t>
      </w:r>
      <w:r>
        <w:tab/>
      </w:r>
      <w:r>
        <w:tab/>
        <w:t>3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41045E">
        <w:rPr>
          <w:rFonts w:ascii="Calibri" w:eastAsia="Times New Roman" w:hAnsi="Calibri" w:cs="Calibri"/>
          <w:color w:val="000000"/>
          <w:lang w:eastAsia="en-GB"/>
        </w:rPr>
        <w:t>908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  <w:r w:rsidR="0041045E">
        <w:rPr>
          <w:rFonts w:ascii="Calibri" w:eastAsia="Times New Roman" w:hAnsi="Calibri" w:cs="Calibri"/>
          <w:color w:val="000000"/>
          <w:lang w:eastAsia="en-GB"/>
        </w:rPr>
        <w:t>8125</w:t>
      </w:r>
      <w:r>
        <w:rPr>
          <w:rFonts w:ascii="Calibri" w:eastAsia="Times New Roman" w:hAnsi="Calibri" w:cs="Calibri"/>
          <w:color w:val="000000"/>
          <w:lang w:eastAsia="en-GB"/>
        </w:rPr>
        <w:t xml:space="preserve">    </w:t>
      </w:r>
      <w:r>
        <w:t>x</w:t>
      </w:r>
      <w:r>
        <w:tab/>
        <w:t>0.</w:t>
      </w:r>
      <w:r w:rsidR="0041045E">
        <w:t>5</w:t>
      </w:r>
      <w:r>
        <w:t>500</w:t>
      </w:r>
      <w:r>
        <w:tab/>
        <w:t xml:space="preserve">=       </w:t>
      </w:r>
      <w:r w:rsidR="004B27E1">
        <w:t xml:space="preserve">  </w:t>
      </w:r>
      <w:r w:rsidR="003945CC">
        <w:t>2</w:t>
      </w:r>
      <w:r>
        <w:t>,</w:t>
      </w:r>
      <w:r w:rsidR="003945CC">
        <w:t>149</w:t>
      </w:r>
      <w:r w:rsidRPr="00833394">
        <w:t>.</w:t>
      </w:r>
      <w:r w:rsidR="003945CC">
        <w:t xml:space="preserve">8469   </w:t>
      </w:r>
      <w:r>
        <w:t xml:space="preserve"> x</w:t>
      </w:r>
      <w:r w:rsidR="005C01F7">
        <w:tab/>
      </w:r>
      <w:r>
        <w:t>3.941</w:t>
      </w:r>
      <w:r>
        <w:tab/>
        <w:t>=</w:t>
      </w:r>
      <w:r>
        <w:tab/>
        <w:t xml:space="preserve">£    </w:t>
      </w:r>
      <w:r w:rsidR="00B6549D">
        <w:t>8</w:t>
      </w:r>
      <w:r w:rsidRPr="00833394">
        <w:rPr>
          <w:rFonts w:ascii="Calibri" w:eastAsia="Times New Roman" w:hAnsi="Calibri" w:cs="Calibri"/>
          <w:color w:val="000000"/>
          <w:lang w:eastAsia="en-GB"/>
        </w:rPr>
        <w:t>,</w:t>
      </w:r>
      <w:r w:rsidR="00B6549D">
        <w:rPr>
          <w:rFonts w:ascii="Calibri" w:eastAsia="Times New Roman" w:hAnsi="Calibri" w:cs="Calibri"/>
          <w:color w:val="000000"/>
          <w:lang w:eastAsia="en-GB"/>
        </w:rPr>
        <w:t>472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  <w:r w:rsidR="00B6549D">
        <w:rPr>
          <w:rFonts w:ascii="Calibri" w:eastAsia="Times New Roman" w:hAnsi="Calibri" w:cs="Calibri"/>
          <w:color w:val="000000"/>
          <w:lang w:eastAsia="en-GB"/>
        </w:rPr>
        <w:t>55</w:t>
      </w:r>
      <w:r w:rsidRPr="00833394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t xml:space="preserve">Index Linked Bond </w:t>
      </w:r>
      <w:r>
        <w:tab/>
        <w:t>3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41045E">
        <w:rPr>
          <w:rFonts w:ascii="Calibri" w:eastAsia="Times New Roman" w:hAnsi="Calibri" w:cs="Calibri"/>
          <w:color w:val="000000"/>
          <w:lang w:eastAsia="en-GB"/>
        </w:rPr>
        <w:t>908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  <w:r w:rsidR="0041045E">
        <w:rPr>
          <w:rFonts w:ascii="Calibri" w:eastAsia="Times New Roman" w:hAnsi="Calibri" w:cs="Calibri"/>
          <w:color w:val="000000"/>
          <w:lang w:eastAsia="en-GB"/>
        </w:rPr>
        <w:t>8125</w:t>
      </w:r>
      <w:r>
        <w:rPr>
          <w:rFonts w:ascii="Calibri" w:eastAsia="Times New Roman" w:hAnsi="Calibri" w:cs="Calibri"/>
          <w:color w:val="000000"/>
          <w:lang w:eastAsia="en-GB"/>
        </w:rPr>
        <w:t xml:space="preserve">    </w:t>
      </w:r>
      <w:r>
        <w:t>x</w:t>
      </w:r>
      <w:r>
        <w:tab/>
        <w:t>0.</w:t>
      </w:r>
      <w:r w:rsidR="00A03E60">
        <w:t>33</w:t>
      </w:r>
      <w:r>
        <w:t xml:space="preserve">75 </w:t>
      </w:r>
      <w:r>
        <w:tab/>
        <w:t xml:space="preserve">=       </w:t>
      </w:r>
      <w:r w:rsidR="004B27E1">
        <w:t xml:space="preserve">  </w:t>
      </w:r>
      <w:r>
        <w:t>1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F2520B">
        <w:rPr>
          <w:rFonts w:ascii="Calibri" w:eastAsia="Times New Roman" w:hAnsi="Calibri" w:cs="Calibri"/>
          <w:color w:val="000000"/>
          <w:lang w:eastAsia="en-GB"/>
        </w:rPr>
        <w:t>319</w:t>
      </w:r>
      <w:r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F2520B">
        <w:rPr>
          <w:rFonts w:ascii="Calibri" w:eastAsia="Times New Roman" w:hAnsi="Calibri" w:cs="Calibri"/>
          <w:color w:val="000000"/>
          <w:lang w:eastAsia="en-GB"/>
        </w:rPr>
        <w:t>2242</w:t>
      </w:r>
      <w:r>
        <w:t xml:space="preserve">    x</w:t>
      </w:r>
      <w:r w:rsidR="00A7068F">
        <w:tab/>
      </w:r>
      <w:r>
        <w:t xml:space="preserve">1.607 </w:t>
      </w:r>
      <w:r>
        <w:tab/>
        <w:t>=</w:t>
      </w:r>
      <w:r>
        <w:tab/>
        <w:t>£    2</w:t>
      </w:r>
      <w:r w:rsidRPr="00833394">
        <w:rPr>
          <w:rFonts w:ascii="Calibri" w:eastAsia="Times New Roman" w:hAnsi="Calibri" w:cs="Calibri"/>
          <w:color w:val="000000"/>
          <w:lang w:eastAsia="en-GB"/>
        </w:rPr>
        <w:t>,</w:t>
      </w:r>
      <w:r w:rsidR="00F7168C">
        <w:rPr>
          <w:rFonts w:ascii="Calibri" w:eastAsia="Times New Roman" w:hAnsi="Calibri" w:cs="Calibri"/>
          <w:color w:val="000000"/>
          <w:lang w:eastAsia="en-GB"/>
        </w:rPr>
        <w:t>119</w:t>
      </w:r>
      <w:r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F7168C">
        <w:rPr>
          <w:rFonts w:ascii="Calibri" w:eastAsia="Times New Roman" w:hAnsi="Calibri" w:cs="Calibri"/>
          <w:color w:val="000000"/>
          <w:lang w:eastAsia="en-GB"/>
        </w:rPr>
        <w:t>99</w:t>
      </w:r>
      <w:r w:rsidRPr="0083339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02E286F4" w14:textId="611AD235" w:rsidR="0040124C" w:rsidRPr="00833394" w:rsidRDefault="0040124C" w:rsidP="0040124C">
      <w:pPr>
        <w:pStyle w:val="NoSpacing"/>
        <w:ind w:right="-330"/>
        <w:rPr>
          <w:rFonts w:ascii="Calibri" w:eastAsia="Times New Roman" w:hAnsi="Calibri" w:cs="Calibri"/>
          <w:color w:val="000000"/>
          <w:lang w:eastAsia="en-GB"/>
        </w:rPr>
      </w:pPr>
      <w:r>
        <w:t>Cash</w:t>
      </w:r>
      <w:r>
        <w:tab/>
        <w:t xml:space="preserve">         </w:t>
      </w:r>
      <w:r>
        <w:tab/>
      </w:r>
      <w:r>
        <w:tab/>
        <w:t>3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41045E">
        <w:rPr>
          <w:rFonts w:ascii="Calibri" w:eastAsia="Times New Roman" w:hAnsi="Calibri" w:cs="Calibri"/>
          <w:color w:val="000000"/>
          <w:lang w:eastAsia="en-GB"/>
        </w:rPr>
        <w:t>908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  <w:r w:rsidR="0041045E">
        <w:rPr>
          <w:rFonts w:ascii="Calibri" w:eastAsia="Times New Roman" w:hAnsi="Calibri" w:cs="Calibri"/>
          <w:color w:val="000000"/>
          <w:lang w:eastAsia="en-GB"/>
        </w:rPr>
        <w:t>8125</w:t>
      </w:r>
      <w:r>
        <w:rPr>
          <w:rFonts w:ascii="Calibri" w:eastAsia="Times New Roman" w:hAnsi="Calibri" w:cs="Calibri"/>
          <w:color w:val="000000"/>
          <w:lang w:eastAsia="en-GB"/>
        </w:rPr>
        <w:t xml:space="preserve">    </w:t>
      </w:r>
      <w:r>
        <w:t>x</w:t>
      </w:r>
      <w:r>
        <w:tab/>
        <w:t>0.1</w:t>
      </w:r>
      <w:r w:rsidR="0041045E">
        <w:t>1</w:t>
      </w:r>
      <w:r>
        <w:t>25</w:t>
      </w:r>
      <w:r>
        <w:tab/>
        <w:t xml:space="preserve">=         </w:t>
      </w:r>
      <w:r w:rsidR="004B27E1">
        <w:t xml:space="preserve">  </w:t>
      </w:r>
      <w:r>
        <w:t xml:space="preserve"> </w:t>
      </w:r>
      <w:r w:rsidR="000E4F36">
        <w:t>439</w:t>
      </w:r>
      <w:r w:rsidRPr="00833394">
        <w:t>.</w:t>
      </w:r>
      <w:r w:rsidR="000E4F36">
        <w:t>7414</w:t>
      </w:r>
      <w:r>
        <w:t xml:space="preserve">    </w:t>
      </w:r>
      <w:proofErr w:type="gramStart"/>
      <w:r>
        <w:t xml:space="preserve">x  </w:t>
      </w:r>
      <w:r>
        <w:tab/>
      </w:r>
      <w:proofErr w:type="gramEnd"/>
      <w:r>
        <w:t>1.012</w:t>
      </w:r>
      <w:r>
        <w:tab/>
        <w:t>=</w:t>
      </w:r>
      <w:r>
        <w:tab/>
      </w:r>
      <w:r w:rsidRPr="00833394">
        <w:rPr>
          <w:u w:val="single"/>
        </w:rPr>
        <w:t xml:space="preserve">£  </w:t>
      </w:r>
      <w:r w:rsidRPr="00833394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 </w:t>
      </w:r>
      <w:r>
        <w:rPr>
          <w:rFonts w:ascii="Calibri" w:eastAsia="Times New Roman" w:hAnsi="Calibri" w:cs="Calibri"/>
          <w:color w:val="000000"/>
          <w:u w:val="single"/>
          <w:lang w:eastAsia="en-GB"/>
        </w:rPr>
        <w:t xml:space="preserve">  </w:t>
      </w:r>
      <w:r w:rsidRPr="00833394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</w:t>
      </w:r>
      <w:r w:rsidR="000E4F36">
        <w:rPr>
          <w:rFonts w:ascii="Calibri" w:eastAsia="Times New Roman" w:hAnsi="Calibri" w:cs="Calibri"/>
          <w:color w:val="000000"/>
          <w:u w:val="single"/>
          <w:lang w:eastAsia="en-GB"/>
        </w:rPr>
        <w:t>445</w:t>
      </w:r>
      <w:r w:rsidRPr="00833394">
        <w:rPr>
          <w:rFonts w:ascii="Calibri" w:eastAsia="Times New Roman" w:hAnsi="Calibri" w:cs="Calibri"/>
          <w:color w:val="000000"/>
          <w:u w:val="single"/>
          <w:lang w:eastAsia="en-GB"/>
        </w:rPr>
        <w:t>.</w:t>
      </w:r>
      <w:r w:rsidR="000E4F36">
        <w:rPr>
          <w:rFonts w:ascii="Calibri" w:eastAsia="Times New Roman" w:hAnsi="Calibri" w:cs="Calibri"/>
          <w:color w:val="000000"/>
          <w:u w:val="single"/>
          <w:lang w:eastAsia="en-GB"/>
        </w:rPr>
        <w:t>02</w:t>
      </w:r>
      <w:r w:rsidRPr="0083339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475FDF4F" w14:textId="52AA14D9" w:rsidR="0040124C" w:rsidRPr="00833394" w:rsidRDefault="0040124C" w:rsidP="0040124C">
      <w:pPr>
        <w:ind w:right="-330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</w:t>
      </w:r>
      <w:r>
        <w:tab/>
        <w:t xml:space="preserve">      </w:t>
      </w:r>
      <w:r>
        <w:tab/>
      </w:r>
      <w:r w:rsidRPr="00833394">
        <w:rPr>
          <w:b/>
        </w:rPr>
        <w:t xml:space="preserve">     </w:t>
      </w:r>
      <w:r>
        <w:rPr>
          <w:b/>
        </w:rPr>
        <w:tab/>
      </w:r>
      <w:proofErr w:type="gramStart"/>
      <w:r w:rsidRPr="00833394">
        <w:rPr>
          <w:b/>
        </w:rPr>
        <w:t>£</w:t>
      </w:r>
      <w:r>
        <w:rPr>
          <w:b/>
        </w:rPr>
        <w:t xml:space="preserve">  </w:t>
      </w:r>
      <w:r w:rsidR="007261C9">
        <w:rPr>
          <w:b/>
        </w:rPr>
        <w:t>11</w:t>
      </w:r>
      <w:r w:rsidRPr="00833394">
        <w:rPr>
          <w:b/>
        </w:rPr>
        <w:t>,</w:t>
      </w:r>
      <w:r w:rsidR="007261C9">
        <w:rPr>
          <w:b/>
        </w:rPr>
        <w:t>037.56</w:t>
      </w:r>
      <w:proofErr w:type="gramEnd"/>
    </w:p>
    <w:p w14:paraId="1139976A" w14:textId="0DEAE5DB" w:rsidR="00554552" w:rsidRDefault="00BD3979" w:rsidP="0040124C">
      <w:pPr>
        <w:pStyle w:val="NoSpacing"/>
        <w:ind w:right="-330"/>
        <w:rPr>
          <w:b/>
          <w:bCs/>
        </w:rPr>
      </w:pPr>
      <w:r>
        <w:rPr>
          <w:b/>
          <w:bCs/>
        </w:rPr>
        <w:t>Member (Transfer In)</w:t>
      </w:r>
      <w:r w:rsidR="00692F04">
        <w:rPr>
          <w:b/>
          <w:bCs/>
        </w:rPr>
        <w:tab/>
      </w:r>
      <w:r w:rsidR="00692F04">
        <w:rPr>
          <w:b/>
          <w:bCs/>
        </w:rPr>
        <w:tab/>
      </w:r>
      <w:r w:rsidR="00692F04">
        <w:rPr>
          <w:b/>
          <w:bCs/>
        </w:rPr>
        <w:tab/>
      </w:r>
      <w:r w:rsidR="00692F04">
        <w:rPr>
          <w:b/>
          <w:bCs/>
        </w:rPr>
        <w:tab/>
        <w:t xml:space="preserve">          Fund Units</w:t>
      </w:r>
      <w:r w:rsidR="00692F04">
        <w:rPr>
          <w:b/>
          <w:bCs/>
        </w:rPr>
        <w:tab/>
        <w:t>Price</w:t>
      </w:r>
      <w:r w:rsidR="00692F04">
        <w:rPr>
          <w:b/>
          <w:bCs/>
        </w:rPr>
        <w:tab/>
      </w:r>
      <w:r w:rsidR="005D7893">
        <w:rPr>
          <w:b/>
          <w:bCs/>
        </w:rPr>
        <w:tab/>
        <w:t>Value</w:t>
      </w:r>
      <w:r w:rsidR="00692F04">
        <w:rPr>
          <w:b/>
          <w:bCs/>
        </w:rPr>
        <w:tab/>
      </w:r>
    </w:p>
    <w:p w14:paraId="3710E62F" w14:textId="3B6B77FC" w:rsidR="00BD3979" w:rsidRPr="003967ED" w:rsidRDefault="00BD3979" w:rsidP="0040124C">
      <w:pPr>
        <w:pStyle w:val="NoSpacing"/>
        <w:ind w:right="-330"/>
      </w:pPr>
      <w:r>
        <w:t>Balanced</w:t>
      </w:r>
      <w:r>
        <w:tab/>
      </w:r>
      <w:r>
        <w:tab/>
      </w:r>
      <w:r>
        <w:tab/>
      </w:r>
      <w:r w:rsidR="005D7893">
        <w:tab/>
      </w:r>
      <w:r w:rsidR="005D7893">
        <w:tab/>
        <w:t xml:space="preserve">          17,182.5000</w:t>
      </w:r>
      <w:r w:rsidR="004B27E1">
        <w:t xml:space="preserve">   x</w:t>
      </w:r>
      <w:r w:rsidR="004B27E1">
        <w:tab/>
      </w:r>
      <w:r w:rsidR="005E1673">
        <w:t>4.322</w:t>
      </w:r>
      <w:r w:rsidR="005E1673">
        <w:tab/>
        <w:t>=</w:t>
      </w:r>
      <w:r w:rsidR="005D7893">
        <w:t xml:space="preserve"> </w:t>
      </w:r>
      <w:r w:rsidR="005E1673">
        <w:tab/>
      </w:r>
      <w:proofErr w:type="gramStart"/>
      <w:r w:rsidR="005E1673" w:rsidRPr="00DC5B47">
        <w:t>£</w:t>
      </w:r>
      <w:r w:rsidR="007D64DA" w:rsidRPr="00DC5B47">
        <w:t xml:space="preserve">  74,262.77</w:t>
      </w:r>
      <w:proofErr w:type="gramEnd"/>
      <w:r>
        <w:tab/>
      </w:r>
      <w:r w:rsidR="0049083C">
        <w:tab/>
      </w:r>
      <w:r w:rsidR="0049083C">
        <w:tab/>
      </w:r>
      <w:r w:rsidR="0049083C">
        <w:tab/>
      </w:r>
      <w:r w:rsidR="0049083C">
        <w:tab/>
      </w:r>
      <w:r w:rsidR="0049083C">
        <w:tab/>
      </w:r>
      <w:r w:rsidR="0049083C">
        <w:tab/>
      </w:r>
      <w:r w:rsidR="0049083C">
        <w:tab/>
        <w:t>Total</w:t>
      </w:r>
      <w:r w:rsidR="00DC5B47">
        <w:tab/>
      </w:r>
      <w:r w:rsidR="00DC5B47">
        <w:tab/>
      </w:r>
      <w:r w:rsidR="00DC5B47">
        <w:tab/>
      </w:r>
      <w:r w:rsidR="00DC5B47" w:rsidRPr="003967ED">
        <w:rPr>
          <w:b/>
          <w:bCs/>
        </w:rPr>
        <w:t>£  74,262.77</w:t>
      </w:r>
    </w:p>
    <w:p w14:paraId="38FD5874" w14:textId="7C0C05CC" w:rsidR="00554552" w:rsidRDefault="0049083C" w:rsidP="0040124C">
      <w:pPr>
        <w:pStyle w:val="NoSpacing"/>
        <w:ind w:right="-330"/>
        <w:rPr>
          <w:b/>
          <w:bCs/>
        </w:rPr>
      </w:pPr>
      <w:r>
        <w:rPr>
          <w:b/>
          <w:bCs/>
        </w:rPr>
        <w:tab/>
      </w:r>
    </w:p>
    <w:p w14:paraId="4406BB09" w14:textId="342CE296" w:rsidR="0040124C" w:rsidRPr="00787F5B" w:rsidRDefault="0040124C" w:rsidP="0040124C">
      <w:pPr>
        <w:pStyle w:val="NoSpacing"/>
        <w:ind w:right="-330"/>
        <w:rPr>
          <w:b/>
          <w:bCs/>
        </w:rPr>
      </w:pPr>
      <w:r w:rsidRPr="00787F5B">
        <w:rPr>
          <w:b/>
          <w:bCs/>
        </w:rPr>
        <w:t xml:space="preserve">Employer </w:t>
      </w:r>
      <w:r w:rsidRPr="00787F5B">
        <w:rPr>
          <w:b/>
          <w:bCs/>
        </w:rPr>
        <w:tab/>
      </w:r>
      <w:r w:rsidRPr="00787F5B">
        <w:rPr>
          <w:b/>
          <w:bCs/>
        </w:rPr>
        <w:tab/>
        <w:t>Lifestyle Units</w:t>
      </w:r>
      <w:r w:rsidRPr="00787F5B">
        <w:rPr>
          <w:b/>
          <w:bCs/>
        </w:rPr>
        <w:tab/>
      </w:r>
      <w:r w:rsidRPr="00787F5B">
        <w:rPr>
          <w:b/>
          <w:bCs/>
        </w:rPr>
        <w:tab/>
        <w:t xml:space="preserve">        </w:t>
      </w:r>
      <w:r>
        <w:rPr>
          <w:b/>
          <w:bCs/>
        </w:rPr>
        <w:t xml:space="preserve"> Fund </w:t>
      </w:r>
      <w:r w:rsidRPr="00787F5B">
        <w:rPr>
          <w:b/>
          <w:bCs/>
        </w:rPr>
        <w:t>Units</w:t>
      </w:r>
      <w:r w:rsidRPr="00787F5B">
        <w:rPr>
          <w:b/>
          <w:bCs/>
        </w:rPr>
        <w:tab/>
        <w:t xml:space="preserve">         </w:t>
      </w:r>
      <w:r w:rsidRPr="00787F5B">
        <w:rPr>
          <w:b/>
          <w:bCs/>
        </w:rPr>
        <w:tab/>
        <w:t>Price</w:t>
      </w:r>
      <w:r w:rsidRPr="00787F5B">
        <w:rPr>
          <w:b/>
          <w:bCs/>
        </w:rPr>
        <w:tab/>
        <w:t xml:space="preserve">     </w:t>
      </w:r>
      <w:r>
        <w:rPr>
          <w:b/>
          <w:bCs/>
        </w:rPr>
        <w:t xml:space="preserve">         </w:t>
      </w:r>
      <w:r w:rsidRPr="00787F5B">
        <w:rPr>
          <w:b/>
          <w:bCs/>
        </w:rPr>
        <w:t>Value</w:t>
      </w:r>
      <w:r w:rsidRPr="00787F5B">
        <w:rPr>
          <w:b/>
          <w:bCs/>
        </w:rPr>
        <w:tab/>
      </w:r>
    </w:p>
    <w:p w14:paraId="514210E0" w14:textId="5A075C39" w:rsidR="0040124C" w:rsidRDefault="0040124C" w:rsidP="0040124C">
      <w:pPr>
        <w:pStyle w:val="NoSpacing"/>
        <w:ind w:right="-330"/>
        <w:rPr>
          <w:rFonts w:ascii="Calibri" w:eastAsia="Times New Roman" w:hAnsi="Calibri" w:cs="Calibri"/>
          <w:color w:val="000000"/>
          <w:lang w:eastAsia="en-GB"/>
        </w:rPr>
      </w:pPr>
      <w:r>
        <w:t>Global Equity</w:t>
      </w:r>
      <w:r>
        <w:tab/>
      </w:r>
      <w:r>
        <w:tab/>
      </w:r>
      <w:r w:rsidR="00A03E60">
        <w:t>6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A03E60">
        <w:rPr>
          <w:rFonts w:ascii="Calibri" w:eastAsia="Times New Roman" w:hAnsi="Calibri" w:cs="Calibri"/>
          <w:color w:val="000000"/>
          <w:lang w:eastAsia="en-GB"/>
        </w:rPr>
        <w:t>254.1000</w:t>
      </w:r>
      <w:r>
        <w:rPr>
          <w:rFonts w:ascii="Calibri" w:eastAsia="Times New Roman" w:hAnsi="Calibri" w:cs="Calibri"/>
          <w:color w:val="000000"/>
          <w:lang w:eastAsia="en-GB"/>
        </w:rPr>
        <w:t xml:space="preserve">    </w:t>
      </w:r>
      <w:r>
        <w:t>x</w:t>
      </w:r>
      <w:r>
        <w:tab/>
        <w:t>0.</w:t>
      </w:r>
      <w:r w:rsidR="00A03E60">
        <w:t>5</w:t>
      </w:r>
      <w:r>
        <w:t>500</w:t>
      </w:r>
      <w:r>
        <w:tab/>
        <w:t xml:space="preserve">=       </w:t>
      </w:r>
      <w:r w:rsidR="003E0E39">
        <w:t xml:space="preserve">  </w:t>
      </w:r>
      <w:r w:rsidR="00EE0A7F">
        <w:t>3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EE0A7F">
        <w:rPr>
          <w:rFonts w:ascii="Calibri" w:eastAsia="Times New Roman" w:hAnsi="Calibri" w:cs="Calibri"/>
          <w:color w:val="000000"/>
          <w:lang w:eastAsia="en-GB"/>
        </w:rPr>
        <w:t>439</w:t>
      </w:r>
      <w:r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EE0A7F">
        <w:rPr>
          <w:rFonts w:ascii="Calibri" w:eastAsia="Times New Roman" w:hAnsi="Calibri" w:cs="Calibri"/>
          <w:color w:val="000000"/>
          <w:lang w:eastAsia="en-GB"/>
        </w:rPr>
        <w:t>7550</w:t>
      </w:r>
      <w:r>
        <w:t xml:space="preserve">    x</w:t>
      </w:r>
      <w:r w:rsidR="00A7068F">
        <w:tab/>
      </w:r>
      <w:r>
        <w:t>3.941</w:t>
      </w:r>
      <w:r>
        <w:tab/>
        <w:t>=</w:t>
      </w:r>
      <w:r>
        <w:tab/>
      </w:r>
      <w:proofErr w:type="gramStart"/>
      <w:r>
        <w:t xml:space="preserve">£  </w:t>
      </w:r>
      <w:r w:rsidR="0081081B">
        <w:t>13</w:t>
      </w:r>
      <w:r w:rsidRPr="00833394">
        <w:rPr>
          <w:rFonts w:ascii="Calibri" w:eastAsia="Times New Roman" w:hAnsi="Calibri" w:cs="Calibri"/>
          <w:color w:val="000000"/>
          <w:lang w:eastAsia="en-GB"/>
        </w:rPr>
        <w:t>,</w:t>
      </w:r>
      <w:r w:rsidR="0081081B">
        <w:rPr>
          <w:rFonts w:ascii="Calibri" w:eastAsia="Times New Roman" w:hAnsi="Calibri" w:cs="Calibri"/>
          <w:color w:val="000000"/>
          <w:lang w:eastAsia="en-GB"/>
        </w:rPr>
        <w:t>556</w:t>
      </w:r>
      <w:r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81081B">
        <w:rPr>
          <w:rFonts w:ascii="Calibri" w:eastAsia="Times New Roman" w:hAnsi="Calibri" w:cs="Calibri"/>
          <w:color w:val="000000"/>
          <w:lang w:eastAsia="en-GB"/>
        </w:rPr>
        <w:t>07</w:t>
      </w:r>
      <w:proofErr w:type="gramEnd"/>
    </w:p>
    <w:p w14:paraId="6E8E3B96" w14:textId="53E6F007" w:rsidR="0040124C" w:rsidRPr="00833394" w:rsidRDefault="0040124C" w:rsidP="0040124C">
      <w:pPr>
        <w:pStyle w:val="NoSpacing"/>
        <w:ind w:right="-330"/>
        <w:rPr>
          <w:rFonts w:ascii="Calibri" w:eastAsia="Times New Roman" w:hAnsi="Calibri" w:cs="Calibri"/>
          <w:color w:val="000000"/>
          <w:lang w:eastAsia="en-GB"/>
        </w:rPr>
      </w:pPr>
      <w:r>
        <w:t>Index Linked Bond</w:t>
      </w:r>
      <w:r>
        <w:tab/>
      </w:r>
      <w:r w:rsidR="00A03E60">
        <w:t>6</w:t>
      </w:r>
      <w:r>
        <w:t>,</w:t>
      </w:r>
      <w:r w:rsidR="00A03E60">
        <w:t>254.1000</w:t>
      </w:r>
      <w:r>
        <w:rPr>
          <w:rFonts w:ascii="Calibri" w:eastAsia="Times New Roman" w:hAnsi="Calibri" w:cs="Calibri"/>
          <w:color w:val="000000"/>
          <w:lang w:eastAsia="en-GB"/>
        </w:rPr>
        <w:t xml:space="preserve">    </w:t>
      </w:r>
      <w:r>
        <w:t xml:space="preserve">x </w:t>
      </w:r>
      <w:r>
        <w:tab/>
        <w:t>0.</w:t>
      </w:r>
      <w:r w:rsidR="00A03E60">
        <w:t>33</w:t>
      </w:r>
      <w:r>
        <w:t>75</w:t>
      </w:r>
      <w:r>
        <w:tab/>
        <w:t xml:space="preserve">=       </w:t>
      </w:r>
      <w:r w:rsidR="003E0E39">
        <w:t xml:space="preserve">  </w:t>
      </w:r>
      <w:r>
        <w:t>2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6902AE">
        <w:rPr>
          <w:rFonts w:ascii="Calibri" w:eastAsia="Times New Roman" w:hAnsi="Calibri" w:cs="Calibri"/>
          <w:color w:val="000000"/>
          <w:lang w:eastAsia="en-GB"/>
        </w:rPr>
        <w:t>110</w:t>
      </w:r>
      <w:r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6902AE">
        <w:rPr>
          <w:rFonts w:ascii="Calibri" w:eastAsia="Times New Roman" w:hAnsi="Calibri" w:cs="Calibri"/>
          <w:color w:val="000000"/>
          <w:lang w:eastAsia="en-GB"/>
        </w:rPr>
        <w:t>7588</w:t>
      </w:r>
      <w:r>
        <w:rPr>
          <w:rFonts w:ascii="Calibri" w:eastAsia="Times New Roman" w:hAnsi="Calibri" w:cs="Calibri"/>
          <w:color w:val="000000"/>
          <w:lang w:eastAsia="en-GB"/>
        </w:rPr>
        <w:t xml:space="preserve">    </w:t>
      </w:r>
      <w:r>
        <w:t xml:space="preserve">x   </w:t>
      </w:r>
      <w:r>
        <w:tab/>
        <w:t>1.607</w:t>
      </w:r>
      <w:r>
        <w:tab/>
        <w:t>=</w:t>
      </w:r>
      <w:r>
        <w:tab/>
        <w:t xml:space="preserve">£    </w:t>
      </w:r>
      <w:r w:rsidR="006902AE">
        <w:t>3</w:t>
      </w:r>
      <w:r w:rsidRPr="00833394">
        <w:rPr>
          <w:rFonts w:ascii="Calibri" w:eastAsia="Times New Roman" w:hAnsi="Calibri" w:cs="Calibri"/>
          <w:color w:val="000000"/>
          <w:lang w:eastAsia="en-GB"/>
        </w:rPr>
        <w:t>,</w:t>
      </w:r>
      <w:r w:rsidR="006902AE">
        <w:rPr>
          <w:rFonts w:ascii="Calibri" w:eastAsia="Times New Roman" w:hAnsi="Calibri" w:cs="Calibri"/>
          <w:color w:val="000000"/>
          <w:lang w:eastAsia="en-GB"/>
        </w:rPr>
        <w:t>391</w:t>
      </w:r>
      <w:r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6902AE">
        <w:rPr>
          <w:rFonts w:ascii="Calibri" w:eastAsia="Times New Roman" w:hAnsi="Calibri" w:cs="Calibri"/>
          <w:color w:val="000000"/>
          <w:lang w:eastAsia="en-GB"/>
        </w:rPr>
        <w:t>9</w:t>
      </w:r>
      <w:r>
        <w:rPr>
          <w:rFonts w:ascii="Calibri" w:eastAsia="Times New Roman" w:hAnsi="Calibri" w:cs="Calibri"/>
          <w:color w:val="000000"/>
          <w:lang w:eastAsia="en-GB"/>
        </w:rPr>
        <w:t>9</w:t>
      </w:r>
      <w:r w:rsidRPr="0083339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6190DE01" w14:textId="6A16ECC4" w:rsidR="0040124C" w:rsidRPr="00833394" w:rsidRDefault="0040124C" w:rsidP="0040124C">
      <w:pPr>
        <w:pStyle w:val="NoSpacing"/>
        <w:ind w:right="-330"/>
        <w:rPr>
          <w:rFonts w:ascii="Calibri" w:eastAsia="Times New Roman" w:hAnsi="Calibri" w:cs="Calibri"/>
          <w:color w:val="000000"/>
          <w:lang w:eastAsia="en-GB"/>
        </w:rPr>
      </w:pPr>
      <w:r>
        <w:t>Cash</w:t>
      </w:r>
      <w:r>
        <w:tab/>
      </w:r>
      <w:r>
        <w:tab/>
      </w:r>
      <w:r>
        <w:tab/>
      </w:r>
      <w:r w:rsidR="00A03E60">
        <w:t>6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A03E60">
        <w:rPr>
          <w:rFonts w:ascii="Calibri" w:eastAsia="Times New Roman" w:hAnsi="Calibri" w:cs="Calibri"/>
          <w:color w:val="000000"/>
          <w:lang w:eastAsia="en-GB"/>
        </w:rPr>
        <w:t>254.1000</w:t>
      </w:r>
      <w:r>
        <w:rPr>
          <w:rFonts w:ascii="Calibri" w:eastAsia="Times New Roman" w:hAnsi="Calibri" w:cs="Calibri"/>
          <w:color w:val="000000"/>
          <w:lang w:eastAsia="en-GB"/>
        </w:rPr>
        <w:t xml:space="preserve">    x </w:t>
      </w:r>
      <w:r>
        <w:rPr>
          <w:rFonts w:ascii="Calibri" w:eastAsia="Times New Roman" w:hAnsi="Calibri" w:cs="Calibri"/>
          <w:color w:val="000000"/>
          <w:lang w:eastAsia="en-GB"/>
        </w:rPr>
        <w:tab/>
        <w:t>0.1</w:t>
      </w:r>
      <w:r w:rsidR="00A03E60">
        <w:rPr>
          <w:rFonts w:ascii="Calibri" w:eastAsia="Times New Roman" w:hAnsi="Calibri" w:cs="Calibri"/>
          <w:color w:val="000000"/>
          <w:lang w:eastAsia="en-GB"/>
        </w:rPr>
        <w:t>1</w:t>
      </w:r>
      <w:r>
        <w:rPr>
          <w:rFonts w:ascii="Calibri" w:eastAsia="Times New Roman" w:hAnsi="Calibri" w:cs="Calibri"/>
          <w:color w:val="000000"/>
          <w:lang w:eastAsia="en-GB"/>
        </w:rPr>
        <w:t>25</w:t>
      </w:r>
      <w:r>
        <w:tab/>
        <w:t xml:space="preserve">=         </w:t>
      </w:r>
      <w:r w:rsidR="003E0E39">
        <w:t xml:space="preserve">  </w:t>
      </w:r>
      <w:r>
        <w:t xml:space="preserve"> </w:t>
      </w:r>
      <w:r w:rsidR="0091663A">
        <w:t>703</w:t>
      </w:r>
      <w:r w:rsidRPr="00833394">
        <w:t>.</w:t>
      </w:r>
      <w:r w:rsidR="0091663A">
        <w:t>5863</w:t>
      </w:r>
      <w:r>
        <w:t xml:space="preserve">    x   </w:t>
      </w:r>
      <w:r>
        <w:tab/>
        <w:t>1.012</w:t>
      </w:r>
      <w:r>
        <w:tab/>
        <w:t>=</w:t>
      </w:r>
      <w:r>
        <w:tab/>
      </w:r>
      <w:r w:rsidRPr="00833394">
        <w:rPr>
          <w:u w:val="single"/>
        </w:rPr>
        <w:t>£</w:t>
      </w:r>
      <w:r>
        <w:rPr>
          <w:u w:val="single"/>
        </w:rPr>
        <w:t xml:space="preserve">       </w:t>
      </w:r>
      <w:r w:rsidR="003E66D9">
        <w:rPr>
          <w:u w:val="single"/>
        </w:rPr>
        <w:t>712</w:t>
      </w:r>
      <w:r w:rsidRPr="00833394">
        <w:rPr>
          <w:rFonts w:ascii="Calibri" w:eastAsia="Times New Roman" w:hAnsi="Calibri" w:cs="Calibri"/>
          <w:color w:val="000000"/>
          <w:u w:val="single"/>
          <w:lang w:eastAsia="en-GB"/>
        </w:rPr>
        <w:t>.</w:t>
      </w:r>
      <w:r w:rsidR="003E66D9">
        <w:rPr>
          <w:rFonts w:ascii="Calibri" w:eastAsia="Times New Roman" w:hAnsi="Calibri" w:cs="Calibri"/>
          <w:color w:val="000000"/>
          <w:u w:val="single"/>
          <w:lang w:eastAsia="en-GB"/>
        </w:rPr>
        <w:t>03</w:t>
      </w:r>
      <w:r w:rsidRPr="0083339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0DA1B797" w14:textId="555ED579" w:rsidR="0040124C" w:rsidRPr="00FB316D" w:rsidRDefault="0040124C" w:rsidP="0040124C">
      <w:pPr>
        <w:ind w:right="-33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Total </w:t>
      </w:r>
      <w:r>
        <w:tab/>
        <w:t xml:space="preserve">     </w:t>
      </w:r>
      <w:r>
        <w:tab/>
        <w:t xml:space="preserve">     </w:t>
      </w:r>
      <w:r>
        <w:tab/>
      </w:r>
      <w:proofErr w:type="gramStart"/>
      <w:r w:rsidRPr="00047F71">
        <w:rPr>
          <w:b/>
          <w:bCs/>
        </w:rPr>
        <w:t>£</w:t>
      </w:r>
      <w:r>
        <w:rPr>
          <w:b/>
          <w:bCs/>
        </w:rPr>
        <w:t xml:space="preserve">  </w:t>
      </w:r>
      <w:r w:rsidRPr="00047F71">
        <w:rPr>
          <w:b/>
          <w:bCs/>
        </w:rPr>
        <w:t>1</w:t>
      </w:r>
      <w:r w:rsidR="00D36EE3">
        <w:rPr>
          <w:b/>
          <w:bCs/>
        </w:rPr>
        <w:t>7</w:t>
      </w:r>
      <w:r w:rsidRPr="00833394">
        <w:rPr>
          <w:rFonts w:ascii="Calibri" w:eastAsia="Times New Roman" w:hAnsi="Calibri" w:cs="Calibri"/>
          <w:b/>
          <w:color w:val="000000"/>
          <w:lang w:eastAsia="en-GB"/>
        </w:rPr>
        <w:t>,</w:t>
      </w:r>
      <w:r w:rsidR="00D36EE3">
        <w:rPr>
          <w:rFonts w:ascii="Calibri" w:eastAsia="Times New Roman" w:hAnsi="Calibri" w:cs="Calibri"/>
          <w:b/>
          <w:color w:val="000000"/>
          <w:lang w:eastAsia="en-GB"/>
        </w:rPr>
        <w:t>660</w:t>
      </w:r>
      <w:r>
        <w:rPr>
          <w:rFonts w:ascii="Calibri" w:eastAsia="Times New Roman" w:hAnsi="Calibri" w:cs="Calibri"/>
          <w:b/>
          <w:color w:val="000000"/>
          <w:lang w:eastAsia="en-GB"/>
        </w:rPr>
        <w:t>.</w:t>
      </w:r>
      <w:r w:rsidR="00D36EE3">
        <w:rPr>
          <w:rFonts w:ascii="Calibri" w:eastAsia="Times New Roman" w:hAnsi="Calibri" w:cs="Calibri"/>
          <w:b/>
          <w:color w:val="000000"/>
          <w:lang w:eastAsia="en-GB"/>
        </w:rPr>
        <w:t>09</w:t>
      </w:r>
      <w:proofErr w:type="gramEnd"/>
    </w:p>
    <w:p w14:paraId="381E7D0D" w14:textId="50C803D7" w:rsidR="007D64DA" w:rsidRDefault="007D64DA" w:rsidP="007D64DA">
      <w:pPr>
        <w:pStyle w:val="NoSpacing"/>
        <w:ind w:right="-330"/>
        <w:rPr>
          <w:b/>
          <w:bCs/>
        </w:rPr>
      </w:pPr>
      <w:r>
        <w:rPr>
          <w:b/>
          <w:bCs/>
        </w:rPr>
        <w:t>Employer (Transfer In)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Fund Units</w:t>
      </w:r>
      <w:r>
        <w:rPr>
          <w:b/>
          <w:bCs/>
        </w:rPr>
        <w:tab/>
        <w:t>Price</w:t>
      </w:r>
      <w:r>
        <w:rPr>
          <w:b/>
          <w:bCs/>
        </w:rPr>
        <w:tab/>
      </w:r>
      <w:r>
        <w:rPr>
          <w:b/>
          <w:bCs/>
        </w:rPr>
        <w:tab/>
        <w:t>Value</w:t>
      </w:r>
      <w:r>
        <w:rPr>
          <w:b/>
          <w:bCs/>
        </w:rPr>
        <w:tab/>
      </w:r>
    </w:p>
    <w:p w14:paraId="6CAF0FC9" w14:textId="78EFE321" w:rsidR="00A23475" w:rsidRDefault="007D64DA" w:rsidP="00A23475">
      <w:pPr>
        <w:spacing w:after="0"/>
        <w:ind w:right="-330"/>
      </w:pPr>
      <w:r>
        <w:t>Balanced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3E0E39">
        <w:t>23</w:t>
      </w:r>
      <w:r>
        <w:t>,</w:t>
      </w:r>
      <w:r w:rsidR="003E0E39">
        <w:t>917.2000</w:t>
      </w:r>
      <w:r>
        <w:t xml:space="preserve">   x</w:t>
      </w:r>
      <w:r>
        <w:tab/>
        <w:t>4.322</w:t>
      </w:r>
      <w:r>
        <w:tab/>
        <w:t xml:space="preserve">= </w:t>
      </w:r>
      <w:r>
        <w:tab/>
      </w:r>
      <w:r w:rsidRPr="003967ED">
        <w:rPr>
          <w:u w:val="single"/>
        </w:rPr>
        <w:t>£</w:t>
      </w:r>
      <w:r w:rsidR="003D1E5A" w:rsidRPr="003967ED">
        <w:rPr>
          <w:u w:val="single"/>
        </w:rPr>
        <w:t>103,370.14</w:t>
      </w:r>
    </w:p>
    <w:p w14:paraId="100CCC90" w14:textId="16CD39D0" w:rsidR="0040124C" w:rsidRPr="003967ED" w:rsidRDefault="00A23475" w:rsidP="003967ED">
      <w:pPr>
        <w:spacing w:after="0"/>
        <w:ind w:right="-330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 w:rsidRPr="003967ED">
        <w:rPr>
          <w:b/>
          <w:bCs/>
        </w:rPr>
        <w:t>£</w:t>
      </w:r>
      <w:r w:rsidR="00935FE7" w:rsidRPr="003967ED">
        <w:rPr>
          <w:b/>
          <w:bCs/>
        </w:rPr>
        <w:t>103,370.14</w:t>
      </w:r>
      <w:r>
        <w:tab/>
      </w:r>
      <w:r w:rsidR="007D64DA">
        <w:t xml:space="preserve">  </w:t>
      </w:r>
    </w:p>
    <w:p w14:paraId="56106656" w14:textId="1C7A2CB2" w:rsidR="0040124C" w:rsidRPr="00DD65C1" w:rsidRDefault="0040124C" w:rsidP="0040124C">
      <w:pPr>
        <w:ind w:right="-330"/>
        <w:rPr>
          <w:b/>
          <w:u w:val="single"/>
        </w:rPr>
      </w:pPr>
      <w:r w:rsidRPr="00696760">
        <w:t>Total Personal Retirement Account</w:t>
      </w:r>
      <w:r w:rsidRPr="00E845F8">
        <w:rPr>
          <w:b/>
          <w:bCs/>
        </w:rPr>
        <w:tab/>
        <w:t xml:space="preserve"> </w:t>
      </w:r>
      <w:r w:rsidRPr="00E845F8">
        <w:rPr>
          <w:b/>
          <w:bCs/>
        </w:rPr>
        <w:tab/>
      </w:r>
      <w:r w:rsidRPr="00E845F8"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</w:r>
      <w:r w:rsidRPr="00E845F8">
        <w:rPr>
          <w:b/>
          <w:bCs/>
        </w:rPr>
        <w:t xml:space="preserve">= </w:t>
      </w:r>
      <w:r w:rsidR="0049083C">
        <w:rPr>
          <w:b/>
          <w:bCs/>
        </w:rPr>
        <w:tab/>
      </w:r>
      <w:r w:rsidRPr="00DD65C1">
        <w:rPr>
          <w:b/>
          <w:u w:val="single"/>
        </w:rPr>
        <w:t>£</w:t>
      </w:r>
      <w:r w:rsidR="00C96A49">
        <w:rPr>
          <w:b/>
          <w:u w:val="single"/>
        </w:rPr>
        <w:t>206</w:t>
      </w:r>
      <w:r w:rsidRPr="00DD65C1">
        <w:rPr>
          <w:b/>
          <w:u w:val="single"/>
        </w:rPr>
        <w:t>,</w:t>
      </w:r>
      <w:r w:rsidR="00C96A49">
        <w:rPr>
          <w:b/>
          <w:u w:val="single"/>
        </w:rPr>
        <w:t>330</w:t>
      </w:r>
      <w:r w:rsidRPr="00DD65C1">
        <w:rPr>
          <w:b/>
          <w:u w:val="single"/>
        </w:rPr>
        <w:t>.</w:t>
      </w:r>
      <w:r w:rsidR="00C96A49">
        <w:rPr>
          <w:b/>
          <w:u w:val="single"/>
        </w:rPr>
        <w:t>56</w:t>
      </w:r>
    </w:p>
    <w:p w14:paraId="0D6F18C3" w14:textId="05F087D6" w:rsidR="0040124C" w:rsidRPr="00696760" w:rsidRDefault="0040124C" w:rsidP="0040124C">
      <w:pPr>
        <w:pStyle w:val="NoSpacing"/>
        <w:ind w:right="-330"/>
        <w:rPr>
          <w:b/>
          <w:bCs/>
          <w:u w:val="single"/>
        </w:rPr>
      </w:pPr>
      <w:r w:rsidRPr="00696760">
        <w:rPr>
          <w:b/>
          <w:bCs/>
          <w:u w:val="single"/>
        </w:rPr>
        <w:lastRenderedPageBreak/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73ED7888" w14:textId="77777777" w:rsidR="004D4084" w:rsidRDefault="004D4084" w:rsidP="003967ED">
      <w:pPr>
        <w:spacing w:after="0"/>
        <w:ind w:right="-330"/>
      </w:pPr>
    </w:p>
    <w:p w14:paraId="7A15A570" w14:textId="24127A60" w:rsidR="0040124C" w:rsidRPr="00DD65C1" w:rsidRDefault="0040124C" w:rsidP="0040124C">
      <w:pPr>
        <w:ind w:right="-330"/>
        <w:rPr>
          <w:u w:val="single"/>
        </w:rPr>
      </w:pPr>
      <w:r>
        <w:t xml:space="preserve">Annual Salary x 3 </w:t>
      </w:r>
      <w:r>
        <w:tab/>
      </w:r>
      <w:r w:rsidRPr="00DD65C1">
        <w:rPr>
          <w:rFonts w:ascii="Calibri" w:eastAsia="Times New Roman" w:hAnsi="Calibri" w:cs="Calibri"/>
          <w:color w:val="000000"/>
          <w:lang w:eastAsia="en-GB"/>
        </w:rPr>
        <w:t>£</w:t>
      </w:r>
      <w:r>
        <w:rPr>
          <w:rFonts w:ascii="Calibri" w:eastAsia="Times New Roman" w:hAnsi="Calibri" w:cs="Calibri"/>
          <w:color w:val="000000"/>
          <w:lang w:eastAsia="en-GB"/>
        </w:rPr>
        <w:t>2</w:t>
      </w:r>
      <w:r w:rsidR="008B0045">
        <w:rPr>
          <w:rFonts w:ascii="Calibri" w:eastAsia="Times New Roman" w:hAnsi="Calibri" w:cs="Calibri"/>
          <w:color w:val="000000"/>
          <w:lang w:eastAsia="en-GB"/>
        </w:rPr>
        <w:t>1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8B0045">
        <w:rPr>
          <w:rFonts w:ascii="Calibri" w:eastAsia="Times New Roman" w:hAnsi="Calibri" w:cs="Calibri"/>
          <w:color w:val="000000"/>
          <w:lang w:eastAsia="en-GB"/>
        </w:rPr>
        <w:t>377</w:t>
      </w:r>
      <w:r w:rsidR="00930E31">
        <w:rPr>
          <w:rFonts w:ascii="Calibri" w:eastAsia="Times New Roman" w:hAnsi="Calibri" w:cs="Calibri"/>
          <w:color w:val="000000"/>
          <w:lang w:eastAsia="en-GB"/>
        </w:rPr>
        <w:t>.00</w:t>
      </w:r>
      <w:r>
        <w:rPr>
          <w:rFonts w:ascii="Calibri" w:eastAsia="Times New Roman" w:hAnsi="Calibri" w:cs="Calibri"/>
          <w:color w:val="000000"/>
          <w:lang w:eastAsia="en-GB"/>
        </w:rPr>
        <w:t xml:space="preserve"> x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=   </w:t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 xml:space="preserve">£  </w:t>
      </w:r>
      <w:r w:rsidR="00463FEE">
        <w:rPr>
          <w:b/>
          <w:bCs/>
          <w:u w:val="single"/>
        </w:rPr>
        <w:t>64</w:t>
      </w:r>
      <w:r>
        <w:rPr>
          <w:b/>
          <w:bCs/>
          <w:u w:val="single"/>
        </w:rPr>
        <w:t>,</w:t>
      </w:r>
      <w:r w:rsidR="00463FEE">
        <w:rPr>
          <w:b/>
          <w:bCs/>
          <w:u w:val="single"/>
        </w:rPr>
        <w:t>131</w:t>
      </w:r>
      <w:r w:rsidRPr="00DD65C1">
        <w:rPr>
          <w:b/>
          <w:bCs/>
          <w:u w:val="single"/>
        </w:rPr>
        <w:t>.</w:t>
      </w:r>
      <w:r>
        <w:rPr>
          <w:b/>
          <w:bCs/>
          <w:u w:val="single"/>
        </w:rPr>
        <w:t>00</w:t>
      </w:r>
      <w:proofErr w:type="gramEnd"/>
    </w:p>
    <w:p w14:paraId="2B78A729" w14:textId="77777777" w:rsidR="0040124C" w:rsidRDefault="0040124C" w:rsidP="0040124C">
      <w:pPr>
        <w:spacing w:after="0"/>
        <w:ind w:right="-330"/>
      </w:pPr>
      <w:r>
        <w:t>-----</w:t>
      </w:r>
    </w:p>
    <w:p w14:paraId="3534FBFE" w14:textId="77777777" w:rsidR="00463FEE" w:rsidRDefault="00463FEE" w:rsidP="0040124C">
      <w:pPr>
        <w:spacing w:after="0"/>
        <w:ind w:right="-330"/>
      </w:pPr>
    </w:p>
    <w:p w14:paraId="1D6F1441" w14:textId="3506A288" w:rsidR="0040124C" w:rsidRDefault="0040124C" w:rsidP="0040124C">
      <w:pPr>
        <w:spacing w:after="0"/>
        <w:ind w:right="-330"/>
      </w:pPr>
      <w:r>
        <w:t>Total LSDB payable at Trustee’s discretion</w:t>
      </w:r>
      <w:r>
        <w:tab/>
      </w:r>
      <w:r>
        <w:tab/>
      </w:r>
      <w:r>
        <w:tab/>
      </w:r>
      <w:r>
        <w:tab/>
      </w:r>
      <w:r>
        <w:tab/>
      </w:r>
      <w:r w:rsidRPr="002D305E">
        <w:rPr>
          <w:b/>
          <w:bCs/>
        </w:rPr>
        <w:t>=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696760">
        <w:rPr>
          <w:b/>
          <w:bCs/>
          <w:u w:val="single"/>
        </w:rPr>
        <w:t>£</w:t>
      </w:r>
      <w:r w:rsidR="00463FEE">
        <w:rPr>
          <w:b/>
          <w:bCs/>
          <w:u w:val="single"/>
        </w:rPr>
        <w:t>270</w:t>
      </w:r>
      <w:r w:rsidRPr="00833394">
        <w:rPr>
          <w:b/>
          <w:bCs/>
          <w:u w:val="single"/>
        </w:rPr>
        <w:t>,</w:t>
      </w:r>
      <w:r w:rsidR="00463FEE">
        <w:rPr>
          <w:b/>
          <w:bCs/>
          <w:u w:val="single"/>
        </w:rPr>
        <w:t>461</w:t>
      </w:r>
      <w:r>
        <w:rPr>
          <w:b/>
          <w:bCs/>
          <w:u w:val="single"/>
        </w:rPr>
        <w:t>.5</w:t>
      </w:r>
      <w:r w:rsidR="00463FEE">
        <w:rPr>
          <w:b/>
          <w:bCs/>
          <w:u w:val="single"/>
        </w:rPr>
        <w:t>6</w:t>
      </w:r>
    </w:p>
    <w:p w14:paraId="4968CBCB" w14:textId="77777777" w:rsidR="0040124C" w:rsidRDefault="0040124C" w:rsidP="0040124C">
      <w:pPr>
        <w:spacing w:after="0"/>
      </w:pPr>
    </w:p>
    <w:p w14:paraId="545EFDD7" w14:textId="73CD1EB7" w:rsidR="0040124C" w:rsidRPr="002D305E" w:rsidRDefault="0040124C" w:rsidP="0040124C">
      <w:pPr>
        <w:spacing w:after="0"/>
        <w:rPr>
          <w:b/>
          <w:bCs/>
        </w:rPr>
      </w:pPr>
      <w:r>
        <w:t xml:space="preserve">LTA% </w:t>
      </w:r>
      <w:r>
        <w:tab/>
        <w:t xml:space="preserve">= </w:t>
      </w:r>
      <w:r>
        <w:tab/>
      </w:r>
      <w:r>
        <w:tab/>
        <w:t>£</w:t>
      </w:r>
      <w:r w:rsidR="008F631B">
        <w:t>270</w:t>
      </w:r>
      <w:r w:rsidRPr="00833394">
        <w:t>,</w:t>
      </w:r>
      <w:r w:rsidR="008F631B">
        <w:t>461.56</w:t>
      </w:r>
      <w:r w:rsidRPr="00833394">
        <w:t xml:space="preserve"> </w:t>
      </w:r>
      <w:r>
        <w:t>/ £1,073,100.00 x 100</w:t>
      </w:r>
      <w:r>
        <w:tab/>
      </w:r>
      <w:r>
        <w:tab/>
      </w:r>
      <w:r>
        <w:tab/>
      </w:r>
      <w:r w:rsidRPr="002D305E">
        <w:rPr>
          <w:b/>
          <w:bCs/>
        </w:rPr>
        <w:t>=</w:t>
      </w:r>
      <w:r>
        <w:rPr>
          <w:b/>
          <w:bCs/>
        </w:rPr>
        <w:tab/>
      </w:r>
      <w:r w:rsidR="008F631B">
        <w:rPr>
          <w:b/>
          <w:bCs/>
          <w:u w:val="single"/>
        </w:rPr>
        <w:t>25</w:t>
      </w:r>
      <w:r>
        <w:rPr>
          <w:b/>
          <w:bCs/>
          <w:u w:val="single"/>
        </w:rPr>
        <w:t>.</w:t>
      </w:r>
      <w:r w:rsidR="008F631B">
        <w:rPr>
          <w:b/>
          <w:bCs/>
          <w:u w:val="single"/>
        </w:rPr>
        <w:t>2</w:t>
      </w:r>
      <w:r>
        <w:rPr>
          <w:b/>
          <w:bCs/>
          <w:u w:val="single"/>
        </w:rPr>
        <w:t>0</w:t>
      </w:r>
      <w:r w:rsidRPr="00696760">
        <w:rPr>
          <w:b/>
          <w:bCs/>
          <w:u w:val="single"/>
        </w:rPr>
        <w:t>%</w:t>
      </w:r>
    </w:p>
    <w:p w14:paraId="5B3D0BCD" w14:textId="77777777" w:rsidR="0040124C" w:rsidRDefault="0040124C" w:rsidP="0040124C">
      <w:pPr>
        <w:spacing w:after="0"/>
      </w:pPr>
    </w:p>
    <w:p w14:paraId="4F425400" w14:textId="1C29F287" w:rsidR="0019437D" w:rsidRDefault="0040124C" w:rsidP="003967ED">
      <w:r>
        <w:t>This is within the deceased member’s remaining LTA of 100.00%.</w:t>
      </w:r>
    </w:p>
    <w:sectPr w:rsidR="0019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62516"/>
    <w:rsid w:val="00076E30"/>
    <w:rsid w:val="0008283A"/>
    <w:rsid w:val="000D2CA9"/>
    <w:rsid w:val="000E4F36"/>
    <w:rsid w:val="000F67EB"/>
    <w:rsid w:val="001050BA"/>
    <w:rsid w:val="00107672"/>
    <w:rsid w:val="0015035E"/>
    <w:rsid w:val="00166456"/>
    <w:rsid w:val="00187739"/>
    <w:rsid w:val="00191690"/>
    <w:rsid w:val="0019437D"/>
    <w:rsid w:val="001B389D"/>
    <w:rsid w:val="001B59C1"/>
    <w:rsid w:val="001C6BA4"/>
    <w:rsid w:val="001D502D"/>
    <w:rsid w:val="002043B0"/>
    <w:rsid w:val="00207FA3"/>
    <w:rsid w:val="0023523B"/>
    <w:rsid w:val="0024240F"/>
    <w:rsid w:val="0024524E"/>
    <w:rsid w:val="002570F9"/>
    <w:rsid w:val="002700F9"/>
    <w:rsid w:val="002742A5"/>
    <w:rsid w:val="002754A3"/>
    <w:rsid w:val="002935F9"/>
    <w:rsid w:val="002B374C"/>
    <w:rsid w:val="002D099F"/>
    <w:rsid w:val="002D50DB"/>
    <w:rsid w:val="002D7CCC"/>
    <w:rsid w:val="002F0718"/>
    <w:rsid w:val="00321FB3"/>
    <w:rsid w:val="00327DE4"/>
    <w:rsid w:val="00356040"/>
    <w:rsid w:val="00364F06"/>
    <w:rsid w:val="003945CC"/>
    <w:rsid w:val="003967ED"/>
    <w:rsid w:val="003B751B"/>
    <w:rsid w:val="003C74E1"/>
    <w:rsid w:val="003D1E5A"/>
    <w:rsid w:val="003E0E39"/>
    <w:rsid w:val="003E483B"/>
    <w:rsid w:val="003E66D9"/>
    <w:rsid w:val="0040124C"/>
    <w:rsid w:val="0041045E"/>
    <w:rsid w:val="004200F0"/>
    <w:rsid w:val="00461AFB"/>
    <w:rsid w:val="00463FEE"/>
    <w:rsid w:val="00466AA2"/>
    <w:rsid w:val="00471765"/>
    <w:rsid w:val="00484CAF"/>
    <w:rsid w:val="0049083C"/>
    <w:rsid w:val="00495EFA"/>
    <w:rsid w:val="004A185A"/>
    <w:rsid w:val="004B27E1"/>
    <w:rsid w:val="004D4084"/>
    <w:rsid w:val="004E5723"/>
    <w:rsid w:val="00506837"/>
    <w:rsid w:val="005164C0"/>
    <w:rsid w:val="00525C55"/>
    <w:rsid w:val="00530FFE"/>
    <w:rsid w:val="0054417F"/>
    <w:rsid w:val="00554552"/>
    <w:rsid w:val="005574E5"/>
    <w:rsid w:val="00557605"/>
    <w:rsid w:val="00560A13"/>
    <w:rsid w:val="00566C84"/>
    <w:rsid w:val="005800C7"/>
    <w:rsid w:val="005A3F74"/>
    <w:rsid w:val="005B1859"/>
    <w:rsid w:val="005C01F7"/>
    <w:rsid w:val="005D7893"/>
    <w:rsid w:val="005E1673"/>
    <w:rsid w:val="005E1C3E"/>
    <w:rsid w:val="005E49FB"/>
    <w:rsid w:val="005E4B3D"/>
    <w:rsid w:val="005F3EF7"/>
    <w:rsid w:val="0062480E"/>
    <w:rsid w:val="006511E1"/>
    <w:rsid w:val="006902AE"/>
    <w:rsid w:val="0069246D"/>
    <w:rsid w:val="00692F04"/>
    <w:rsid w:val="006A7A20"/>
    <w:rsid w:val="006E405E"/>
    <w:rsid w:val="006F581D"/>
    <w:rsid w:val="0070037B"/>
    <w:rsid w:val="0070417D"/>
    <w:rsid w:val="007261C9"/>
    <w:rsid w:val="007330AC"/>
    <w:rsid w:val="00735705"/>
    <w:rsid w:val="00744BDB"/>
    <w:rsid w:val="00760E7C"/>
    <w:rsid w:val="0077788D"/>
    <w:rsid w:val="007A0F86"/>
    <w:rsid w:val="007A546C"/>
    <w:rsid w:val="007B4D8A"/>
    <w:rsid w:val="007D4A78"/>
    <w:rsid w:val="007D64DA"/>
    <w:rsid w:val="00801974"/>
    <w:rsid w:val="0081081B"/>
    <w:rsid w:val="0082476B"/>
    <w:rsid w:val="00845105"/>
    <w:rsid w:val="0084751B"/>
    <w:rsid w:val="00851197"/>
    <w:rsid w:val="00855F5E"/>
    <w:rsid w:val="00865F47"/>
    <w:rsid w:val="00885A02"/>
    <w:rsid w:val="008A0478"/>
    <w:rsid w:val="008B0045"/>
    <w:rsid w:val="008D0F1F"/>
    <w:rsid w:val="008E6A5A"/>
    <w:rsid w:val="008F5417"/>
    <w:rsid w:val="008F631B"/>
    <w:rsid w:val="00913B8F"/>
    <w:rsid w:val="009145A1"/>
    <w:rsid w:val="0091663A"/>
    <w:rsid w:val="00930E31"/>
    <w:rsid w:val="00935FE7"/>
    <w:rsid w:val="00940BC8"/>
    <w:rsid w:val="00955921"/>
    <w:rsid w:val="00961763"/>
    <w:rsid w:val="00962F07"/>
    <w:rsid w:val="00972BA0"/>
    <w:rsid w:val="009742DC"/>
    <w:rsid w:val="00987456"/>
    <w:rsid w:val="00994711"/>
    <w:rsid w:val="009966E3"/>
    <w:rsid w:val="009B6398"/>
    <w:rsid w:val="009E2420"/>
    <w:rsid w:val="009F0ABA"/>
    <w:rsid w:val="00A00913"/>
    <w:rsid w:val="00A03E60"/>
    <w:rsid w:val="00A20838"/>
    <w:rsid w:val="00A23475"/>
    <w:rsid w:val="00A419A0"/>
    <w:rsid w:val="00A54A06"/>
    <w:rsid w:val="00A55979"/>
    <w:rsid w:val="00A7068F"/>
    <w:rsid w:val="00AA4DDC"/>
    <w:rsid w:val="00AE5FC6"/>
    <w:rsid w:val="00B04CBA"/>
    <w:rsid w:val="00B13C0C"/>
    <w:rsid w:val="00B2795D"/>
    <w:rsid w:val="00B30434"/>
    <w:rsid w:val="00B531BC"/>
    <w:rsid w:val="00B6549D"/>
    <w:rsid w:val="00B676F2"/>
    <w:rsid w:val="00B70297"/>
    <w:rsid w:val="00B939B4"/>
    <w:rsid w:val="00BD3979"/>
    <w:rsid w:val="00BE1783"/>
    <w:rsid w:val="00C1155C"/>
    <w:rsid w:val="00C163BB"/>
    <w:rsid w:val="00C6641D"/>
    <w:rsid w:val="00C748D7"/>
    <w:rsid w:val="00C96A49"/>
    <w:rsid w:val="00CB4436"/>
    <w:rsid w:val="00D02CD7"/>
    <w:rsid w:val="00D040E2"/>
    <w:rsid w:val="00D25FCD"/>
    <w:rsid w:val="00D36C0F"/>
    <w:rsid w:val="00D36EE3"/>
    <w:rsid w:val="00D37B8B"/>
    <w:rsid w:val="00D4388A"/>
    <w:rsid w:val="00D43B52"/>
    <w:rsid w:val="00D537A6"/>
    <w:rsid w:val="00D71EA1"/>
    <w:rsid w:val="00D85268"/>
    <w:rsid w:val="00D854EB"/>
    <w:rsid w:val="00DB31AC"/>
    <w:rsid w:val="00DB4B33"/>
    <w:rsid w:val="00DC5B47"/>
    <w:rsid w:val="00DF25A9"/>
    <w:rsid w:val="00DF4F21"/>
    <w:rsid w:val="00E07BE0"/>
    <w:rsid w:val="00E1703F"/>
    <w:rsid w:val="00E26686"/>
    <w:rsid w:val="00E4193A"/>
    <w:rsid w:val="00E41F64"/>
    <w:rsid w:val="00E47AFD"/>
    <w:rsid w:val="00E54F44"/>
    <w:rsid w:val="00E662A6"/>
    <w:rsid w:val="00E7501C"/>
    <w:rsid w:val="00E87C60"/>
    <w:rsid w:val="00EA1B6B"/>
    <w:rsid w:val="00EA58D8"/>
    <w:rsid w:val="00ED21DE"/>
    <w:rsid w:val="00ED7759"/>
    <w:rsid w:val="00EE0A7F"/>
    <w:rsid w:val="00EE1282"/>
    <w:rsid w:val="00EE7780"/>
    <w:rsid w:val="00EF7791"/>
    <w:rsid w:val="00F2520B"/>
    <w:rsid w:val="00F55032"/>
    <w:rsid w:val="00F7168C"/>
    <w:rsid w:val="00F80104"/>
    <w:rsid w:val="00F84811"/>
    <w:rsid w:val="00F86DE4"/>
    <w:rsid w:val="00F87690"/>
    <w:rsid w:val="00FB316D"/>
    <w:rsid w:val="00FD00BC"/>
    <w:rsid w:val="00FE019C"/>
    <w:rsid w:val="00FF4CAC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5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8EE12-5904-4B56-81C0-1E1A6FA55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55</cp:revision>
  <cp:lastPrinted>2019-05-03T13:32:00Z</cp:lastPrinted>
  <dcterms:created xsi:type="dcterms:W3CDTF">2023-03-10T14:22:00Z</dcterms:created>
  <dcterms:modified xsi:type="dcterms:W3CDTF">2023-04-28T10:44:00Z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