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C09A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032F4B">
        <w:t xml:space="preserve"> =&gt; RET (NORMAL)</w:t>
      </w:r>
    </w:p>
    <w:p w14:paraId="6AAF8F23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820"/>
      </w:tblGrid>
      <w:tr w:rsidR="003966CF" w14:paraId="7A6F3057" w14:textId="77777777" w:rsidTr="0062648F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C131E95" w14:textId="3CCB4281" w:rsidR="003966CF" w:rsidRDefault="00AA5F73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</w:t>
            </w:r>
            <w:r w:rsidR="00D03924">
              <w:rPr>
                <w:rFonts w:ascii="Calibri" w:eastAsia="Calibri" w:hAnsi="Calibri" w:cs="Calibri"/>
                <w:b/>
                <w:bCs/>
              </w:rPr>
              <w:t>DREW REDWOOD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E906F3"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34893769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0F1F8599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54F8E0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1DC8F5B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257451B4" w14:textId="396B5A15" w:rsidR="003966CF" w:rsidRDefault="00032F4B" w:rsidP="00AA5F73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D03924">
              <w:rPr>
                <w:rFonts w:ascii="Calibri"/>
              </w:rPr>
              <w:t>2</w:t>
            </w:r>
            <w:r w:rsidR="00E906F3">
              <w:rPr>
                <w:rFonts w:ascii="Calibri"/>
              </w:rPr>
              <w:t>/</w:t>
            </w:r>
            <w:r w:rsidR="00320573">
              <w:rPr>
                <w:rFonts w:ascii="Calibri"/>
              </w:rPr>
              <w:t>0</w:t>
            </w:r>
            <w:r>
              <w:rPr>
                <w:rFonts w:ascii="Calibri"/>
              </w:rPr>
              <w:t>9</w:t>
            </w:r>
            <w:r w:rsidR="00E906F3">
              <w:rPr>
                <w:rFonts w:ascii="Calibri"/>
              </w:rPr>
              <w:t>/19</w:t>
            </w:r>
            <w:r>
              <w:rPr>
                <w:rFonts w:ascii="Calibri"/>
              </w:rPr>
              <w:t>5</w:t>
            </w:r>
            <w:r w:rsidR="00D03924">
              <w:rPr>
                <w:rFonts w:ascii="Calibri"/>
              </w:rPr>
              <w:t>7</w:t>
            </w:r>
          </w:p>
        </w:tc>
      </w:tr>
      <w:tr w:rsidR="003966CF" w14:paraId="1DFBE982" w14:textId="77777777" w:rsidTr="0062648F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69E8486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A4ED987" w14:textId="77777777" w:rsidR="003966CF" w:rsidRDefault="00E906F3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06/11/1997</w:t>
            </w:r>
          </w:p>
        </w:tc>
      </w:tr>
      <w:tr w:rsidR="003966CF" w14:paraId="0799CC01" w14:textId="77777777" w:rsidTr="0062648F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439F56B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E88F7DE" w14:textId="1F600E86" w:rsidR="003966CF" w:rsidRDefault="00E906F3" w:rsidP="00AA5F7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D03924">
              <w:rPr>
                <w:rFonts w:ascii="Calibri"/>
              </w:rPr>
              <w:t>2</w:t>
            </w:r>
            <w:r>
              <w:rPr>
                <w:rFonts w:ascii="Calibri"/>
              </w:rPr>
              <w:t>/</w:t>
            </w:r>
            <w:r w:rsidR="00032F4B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AA5F73">
              <w:rPr>
                <w:rFonts w:ascii="Calibri"/>
              </w:rPr>
              <w:t>2</w:t>
            </w:r>
            <w:r w:rsidR="00D03924">
              <w:rPr>
                <w:rFonts w:ascii="Calibri"/>
              </w:rPr>
              <w:t>2</w:t>
            </w:r>
          </w:p>
        </w:tc>
      </w:tr>
      <w:tr w:rsidR="003966CF" w14:paraId="7A76BE8A" w14:textId="77777777" w:rsidTr="0062648F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233F95D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EF224B4" w14:textId="04A04258" w:rsidR="003966CF" w:rsidRDefault="00032F4B" w:rsidP="00032F4B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  <w:r w:rsidR="00E906F3">
              <w:rPr>
                <w:rFonts w:ascii="Calibri"/>
              </w:rPr>
              <w:t xml:space="preserve"> years</w:t>
            </w:r>
            <w:r w:rsidR="00320573">
              <w:rPr>
                <w:rFonts w:ascii="Calibri"/>
              </w:rPr>
              <w:t xml:space="preserve"> </w:t>
            </w:r>
            <w:r w:rsidR="00D03924">
              <w:rPr>
                <w:rFonts w:ascii="Calibri"/>
              </w:rPr>
              <w:t>&amp; 0 months</w:t>
            </w:r>
          </w:p>
        </w:tc>
      </w:tr>
      <w:tr w:rsidR="003966CF" w14:paraId="79EB9985" w14:textId="77777777" w:rsidTr="0062648F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878BA55" w14:textId="3E2AF825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 w:rsidR="00D03924">
              <w:rPr>
                <w:rFonts w:ascii="Calibri"/>
                <w:spacing w:val="-5"/>
              </w:rPr>
              <w:t>date</w:t>
            </w:r>
            <w:r>
              <w:rPr>
                <w:rFonts w:ascii="Calibri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A910EA5" w14:textId="58D8E459" w:rsidR="003966CF" w:rsidRDefault="00D03924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02/09/2022</w:t>
            </w:r>
          </w:p>
        </w:tc>
      </w:tr>
      <w:tr w:rsidR="003966CF" w14:paraId="5896B060" w14:textId="77777777" w:rsidTr="0062648F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E6D6B64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BDC0B5" w14:textId="77777777" w:rsidR="003966CF" w:rsidRDefault="00032F4B" w:rsidP="00032F4B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Normal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A33AF0" w14:paraId="54BB12A1" w14:textId="77777777" w:rsidTr="0062648F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7F93DCD" w14:textId="14B75C2B" w:rsidR="00A33AF0" w:rsidRDefault="00D03924" w:rsidP="000B4C3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Transfer in </w:t>
            </w:r>
            <w:r w:rsidR="00032F4B">
              <w:rPr>
                <w:rFonts w:ascii="Calibri"/>
              </w:rPr>
              <w:t>(payable from NPD)</w:t>
            </w:r>
            <w:r w:rsidR="00A33AF0">
              <w:rPr>
                <w:rFonts w:ascii="Calibri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FC49CAB" w14:textId="278D1741" w:rsidR="00A33AF0" w:rsidRDefault="00032F4B" w:rsidP="00AB49DB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D03924">
              <w:rPr>
                <w:rFonts w:ascii="Calibri"/>
              </w:rPr>
              <w:t>3</w:t>
            </w:r>
            <w:r>
              <w:rPr>
                <w:rFonts w:ascii="Calibri"/>
              </w:rPr>
              <w:t>,</w:t>
            </w:r>
            <w:r w:rsidR="00D03924">
              <w:rPr>
                <w:rFonts w:ascii="Calibri"/>
              </w:rPr>
              <w:t>874.36</w:t>
            </w:r>
            <w:r>
              <w:rPr>
                <w:rFonts w:ascii="Calibri"/>
              </w:rPr>
              <w:t xml:space="preserve"> per annum</w:t>
            </w:r>
          </w:p>
        </w:tc>
      </w:tr>
      <w:tr w:rsidR="00485FCF" w14:paraId="32565518" w14:textId="77777777" w:rsidTr="0062648F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7C68168" w14:textId="32ACD64C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62648F">
              <w:rPr>
                <w:rFonts w:ascii="Calibri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55F413C" w14:textId="073DD9DA" w:rsidR="00485FCF" w:rsidRDefault="00485FCF" w:rsidP="0062648F">
            <w:pPr>
              <w:pStyle w:val="TableParagraph"/>
              <w:spacing w:line="249" w:lineRule="exact"/>
              <w:ind w:left="720" w:right="-112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032F4B">
              <w:rPr>
                <w:rFonts w:ascii="Calibri"/>
              </w:rPr>
              <w:t>3.80</w:t>
            </w:r>
            <w:r w:rsidR="00D03924">
              <w:rPr>
                <w:rFonts w:ascii="Calibri"/>
              </w:rPr>
              <w:t xml:space="preserve"> (</w:t>
            </w:r>
            <w:r w:rsidR="0062648F">
              <w:rPr>
                <w:rFonts w:ascii="Calibri"/>
              </w:rPr>
              <w:t xml:space="preserve">based on </w:t>
            </w:r>
            <w:r w:rsidR="00D03924">
              <w:rPr>
                <w:rFonts w:ascii="Calibri"/>
              </w:rPr>
              <w:t>age 65 years</w:t>
            </w:r>
            <w:r w:rsidR="0062648F">
              <w:rPr>
                <w:rFonts w:ascii="Calibri"/>
              </w:rPr>
              <w:t xml:space="preserve"> &amp; 0 months</w:t>
            </w:r>
            <w:r w:rsidR="00D03924">
              <w:rPr>
                <w:rFonts w:ascii="Calibri"/>
              </w:rPr>
              <w:t>)</w:t>
            </w:r>
          </w:p>
        </w:tc>
      </w:tr>
    </w:tbl>
    <w:p w14:paraId="350B3955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382ACCA9" w14:textId="77777777" w:rsidR="00D03924" w:rsidRDefault="00D03924" w:rsidP="00D03924">
      <w:pPr>
        <w:pStyle w:val="BodyText"/>
        <w:tabs>
          <w:tab w:val="left" w:pos="6096"/>
        </w:tabs>
        <w:spacing w:line="480" w:lineRule="auto"/>
        <w:ind w:left="140" w:right="930"/>
        <w:rPr>
          <w:spacing w:val="-1"/>
        </w:rPr>
      </w:pPr>
      <w:bookmarkStart w:id="0" w:name="_Hlk75345708"/>
      <w:r>
        <w:t>Pensionable service to 3 July 2011 (06/11/1997 to 03/07/2011):</w:t>
      </w:r>
      <w:r>
        <w:tab/>
        <w:t>13 years &amp; 240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</w:p>
    <w:bookmarkEnd w:id="0"/>
    <w:p w14:paraId="5CFA46AF" w14:textId="77777777" w:rsidR="00D03924" w:rsidRDefault="00D03924" w:rsidP="00D03924">
      <w:pPr>
        <w:pStyle w:val="BodyText"/>
        <w:tabs>
          <w:tab w:val="left" w:pos="6096"/>
        </w:tabs>
        <w:spacing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087698DF" w14:textId="77777777" w:rsidR="00D03924" w:rsidRDefault="00D03924" w:rsidP="00D03924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48D348B3" w14:textId="77777777" w:rsidR="00D03924" w:rsidRDefault="00D03924" w:rsidP="00D03924">
      <w:pPr>
        <w:pStyle w:val="BodyText"/>
        <w:ind w:left="1580" w:right="115" w:firstLine="580"/>
      </w:pPr>
    </w:p>
    <w:p w14:paraId="6C98E2E0" w14:textId="25BDC770" w:rsidR="00D03924" w:rsidRDefault="00D03924" w:rsidP="00D03924">
      <w:pPr>
        <w:pStyle w:val="BodyText"/>
        <w:ind w:left="1580" w:right="115" w:firstLine="580"/>
      </w:pPr>
      <w:r>
        <w:t xml:space="preserve">2018 </w:t>
      </w:r>
      <w:r>
        <w:tab/>
        <w:t xml:space="preserve">= </w:t>
      </w:r>
      <w:r>
        <w:tab/>
        <w:t>£79,200.00</w:t>
      </w:r>
    </w:p>
    <w:p w14:paraId="4044A223" w14:textId="055CFECA" w:rsidR="00D03924" w:rsidRDefault="00D03924" w:rsidP="00D03924">
      <w:pPr>
        <w:pStyle w:val="BodyText"/>
        <w:ind w:left="1580" w:right="115" w:firstLine="580"/>
      </w:pPr>
      <w:r>
        <w:t xml:space="preserve">2019 </w:t>
      </w:r>
      <w:r>
        <w:tab/>
        <w:t xml:space="preserve">= </w:t>
      </w:r>
      <w:r>
        <w:tab/>
        <w:t>£81,050.00</w:t>
      </w:r>
    </w:p>
    <w:p w14:paraId="240CEECF" w14:textId="47E91D60" w:rsidR="00D03924" w:rsidRDefault="00D03924" w:rsidP="00D03924">
      <w:pPr>
        <w:pStyle w:val="BodyText"/>
        <w:ind w:left="1580" w:right="115" w:firstLine="580"/>
      </w:pPr>
      <w:r>
        <w:t xml:space="preserve">2020 </w:t>
      </w:r>
      <w:r>
        <w:tab/>
        <w:t xml:space="preserve">= </w:t>
      </w:r>
      <w:r>
        <w:tab/>
        <w:t>£83,270.00</w:t>
      </w:r>
    </w:p>
    <w:p w14:paraId="1F3249BA" w14:textId="65669CE2" w:rsidR="00D03924" w:rsidRDefault="00D03924" w:rsidP="00D03924">
      <w:pPr>
        <w:pStyle w:val="BodyText"/>
        <w:ind w:left="1580" w:right="115" w:firstLine="580"/>
      </w:pPr>
      <w:r>
        <w:t xml:space="preserve">2021 </w:t>
      </w:r>
      <w:r>
        <w:tab/>
        <w:t>=</w:t>
      </w:r>
      <w:r>
        <w:tab/>
      </w:r>
      <w:r w:rsidRPr="00790A99">
        <w:rPr>
          <w:bCs/>
        </w:rPr>
        <w:t>£</w:t>
      </w:r>
      <w:r>
        <w:rPr>
          <w:bCs/>
        </w:rPr>
        <w:t>84</w:t>
      </w:r>
      <w:r w:rsidRPr="00790A99">
        <w:rPr>
          <w:bCs/>
        </w:rPr>
        <w:t>,</w:t>
      </w:r>
      <w:r>
        <w:rPr>
          <w:bCs/>
        </w:rPr>
        <w:t>9</w:t>
      </w:r>
      <w:r w:rsidRPr="00790A99">
        <w:rPr>
          <w:bCs/>
        </w:rPr>
        <w:t>50.00</w:t>
      </w:r>
    </w:p>
    <w:p w14:paraId="674325D5" w14:textId="0973E0EA" w:rsidR="00D03924" w:rsidRDefault="00D03924" w:rsidP="00D03924">
      <w:pPr>
        <w:ind w:left="1580" w:right="115" w:firstLine="58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2022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790A99">
        <w:rPr>
          <w:rFonts w:ascii="Calibri" w:hAnsi="Calibri"/>
          <w:b/>
          <w:bCs/>
        </w:rPr>
        <w:t>£</w:t>
      </w:r>
      <w:r>
        <w:rPr>
          <w:rFonts w:ascii="Calibri" w:hAnsi="Calibri"/>
          <w:b/>
          <w:bCs/>
        </w:rPr>
        <w:t>85</w:t>
      </w:r>
      <w:r w:rsidRPr="00790A99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>5</w:t>
      </w:r>
      <w:r w:rsidRPr="00790A99">
        <w:rPr>
          <w:rFonts w:ascii="Calibri" w:hAnsi="Calibri"/>
          <w:b/>
          <w:bCs/>
        </w:rPr>
        <w:t>00.00</w:t>
      </w:r>
      <w:r>
        <w:rPr>
          <w:rFonts w:ascii="Calibri" w:hAnsi="Calibri"/>
          <w:b/>
          <w:bCs/>
        </w:rPr>
        <w:t xml:space="preserve">  (</w:t>
      </w:r>
      <w:r>
        <w:rPr>
          <w:rFonts w:ascii="Calibri" w:hAnsi="Calibri"/>
          <w:b/>
          <w:bCs/>
          <w:i/>
          <w:iCs/>
        </w:rPr>
        <w:t>HIGHER</w:t>
      </w:r>
      <w:r>
        <w:rPr>
          <w:rFonts w:ascii="Calibri" w:hAnsi="Calibri"/>
          <w:b/>
          <w:bCs/>
        </w:rPr>
        <w:t>)</w:t>
      </w:r>
    </w:p>
    <w:p w14:paraId="160F3E3D" w14:textId="77777777" w:rsidR="00D03924" w:rsidRDefault="00D03924" w:rsidP="00D03924">
      <w:pPr>
        <w:spacing w:before="9"/>
        <w:rPr>
          <w:rFonts w:ascii="Calibri" w:eastAsia="Calibri" w:hAnsi="Calibri" w:cs="Calibri"/>
          <w:b/>
          <w:bCs/>
        </w:rPr>
      </w:pPr>
    </w:p>
    <w:p w14:paraId="61D3662D" w14:textId="77777777" w:rsidR="00D03924" w:rsidRDefault="00D03924" w:rsidP="00D03924">
      <w:pPr>
        <w:pStyle w:val="ListParagraph"/>
        <w:numPr>
          <w:ilvl w:val="0"/>
          <w:numId w:val="1"/>
        </w:numPr>
        <w:tabs>
          <w:tab w:val="left" w:pos="1581"/>
        </w:tabs>
        <w:spacing w:line="266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 xml:space="preserve">Final pensionable salary </w:t>
      </w:r>
      <w:proofErr w:type="gramStart"/>
      <w:r>
        <w:rPr>
          <w:rFonts w:ascii="Calibri"/>
        </w:rPr>
        <w:t>at</w:t>
      </w:r>
      <w:proofErr w:type="gramEnd"/>
      <w:r>
        <w:rPr>
          <w:rFonts w:ascii="Calibri"/>
        </w:rPr>
        <w:t xml:space="preserve"> 3 July 2011 increased by the lower of 5.0% / RPI from      4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July 2011 to NPD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retirement:</w:t>
      </w:r>
    </w:p>
    <w:p w14:paraId="0603B926" w14:textId="77777777" w:rsidR="00D03924" w:rsidRDefault="00D03924" w:rsidP="00D03924">
      <w:pPr>
        <w:tabs>
          <w:tab w:val="left" w:pos="3402"/>
          <w:tab w:val="left" w:pos="3686"/>
        </w:tabs>
        <w:ind w:left="1580" w:right="115" w:firstLine="547"/>
        <w:rPr>
          <w:rFonts w:ascii="Calibri" w:hAnsi="Calibri"/>
          <w:spacing w:val="-1"/>
        </w:rPr>
      </w:pPr>
    </w:p>
    <w:p w14:paraId="57E29064" w14:textId="09E87303" w:rsidR="00D03924" w:rsidRDefault="00D03924" w:rsidP="00D03924">
      <w:pPr>
        <w:tabs>
          <w:tab w:val="left" w:pos="3402"/>
          <w:tab w:val="left" w:pos="3686"/>
        </w:tabs>
        <w:ind w:left="1580" w:right="115" w:firstLine="547"/>
        <w:rPr>
          <w:rFonts w:ascii="Calibri" w:eastAsia="Calibri" w:hAnsi="Calibri" w:cs="Calibri"/>
        </w:rPr>
      </w:pPr>
      <w:bookmarkStart w:id="1" w:name="_Hlk75345780"/>
      <w:r>
        <w:rPr>
          <w:rFonts w:ascii="Calibri" w:hAnsi="Calibri"/>
          <w:spacing w:val="-1"/>
        </w:rPr>
        <w:t>£</w:t>
      </w:r>
      <w:r w:rsidR="00326ECE">
        <w:rPr>
          <w:rFonts w:ascii="Calibri" w:hAnsi="Calibri"/>
          <w:spacing w:val="-1"/>
        </w:rPr>
        <w:t>61</w:t>
      </w:r>
      <w:r>
        <w:rPr>
          <w:rFonts w:ascii="Calibri" w:hAnsi="Calibri"/>
          <w:spacing w:val="-1"/>
        </w:rPr>
        <w:t>,</w:t>
      </w:r>
      <w:r w:rsidR="00326ECE">
        <w:rPr>
          <w:rFonts w:ascii="Calibri" w:hAnsi="Calibri"/>
          <w:spacing w:val="-1"/>
        </w:rPr>
        <w:t>150</w:t>
      </w:r>
      <w:r>
        <w:rPr>
          <w:rFonts w:ascii="Calibri" w:hAnsi="Calibri"/>
          <w:spacing w:val="-1"/>
        </w:rPr>
        <w:t>.</w:t>
      </w:r>
      <w:r w:rsidR="00326ECE">
        <w:rPr>
          <w:rFonts w:ascii="Calibri" w:hAnsi="Calibri"/>
          <w:spacing w:val="-1"/>
        </w:rPr>
        <w:t>00</w:t>
      </w:r>
      <w:r>
        <w:rPr>
          <w:rFonts w:ascii="Calibri" w:hAnsi="Calibri"/>
          <w:spacing w:val="-1"/>
        </w:rPr>
        <w:tab/>
        <w:t>@</w:t>
      </w:r>
      <w:r>
        <w:rPr>
          <w:rFonts w:ascii="Calibri" w:hAnsi="Calibri"/>
        </w:rPr>
        <w:tab/>
        <w:t>33</w:t>
      </w:r>
      <w:r>
        <w:rPr>
          <w:rFonts w:ascii="Calibri" w:hAnsi="Calibri"/>
          <w:spacing w:val="-1"/>
        </w:rPr>
        <w:t>.9%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14"/>
        </w:rPr>
        <w:tab/>
      </w:r>
      <w:r>
        <w:rPr>
          <w:rFonts w:ascii="Calibri" w:hAnsi="Calibri"/>
          <w:spacing w:val="14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</w:t>
      </w:r>
      <w:r w:rsidR="00326ECE">
        <w:rPr>
          <w:rFonts w:ascii="Calibri" w:hAnsi="Calibri"/>
          <w:b/>
          <w:spacing w:val="-1"/>
        </w:rPr>
        <w:t>81</w:t>
      </w:r>
      <w:r>
        <w:rPr>
          <w:rFonts w:ascii="Calibri" w:hAnsi="Calibri"/>
          <w:b/>
          <w:spacing w:val="-1"/>
        </w:rPr>
        <w:t>,</w:t>
      </w:r>
      <w:r w:rsidR="00326ECE">
        <w:rPr>
          <w:rFonts w:ascii="Calibri" w:hAnsi="Calibri"/>
          <w:b/>
          <w:spacing w:val="-1"/>
        </w:rPr>
        <w:t>879</w:t>
      </w:r>
      <w:r>
        <w:rPr>
          <w:rFonts w:ascii="Calibri" w:hAnsi="Calibri"/>
          <w:b/>
          <w:spacing w:val="-1"/>
        </w:rPr>
        <w:t>.</w:t>
      </w:r>
      <w:r w:rsidR="00326ECE">
        <w:rPr>
          <w:rFonts w:ascii="Calibri" w:hAnsi="Calibri"/>
          <w:b/>
          <w:spacing w:val="-1"/>
        </w:rPr>
        <w:t>85</w:t>
      </w:r>
      <w:r>
        <w:rPr>
          <w:rFonts w:ascii="Calibri" w:hAnsi="Calibri"/>
          <w:b/>
          <w:spacing w:val="-1"/>
        </w:rPr>
        <w:t xml:space="preserve">  (</w:t>
      </w:r>
      <w:r>
        <w:rPr>
          <w:rFonts w:ascii="Calibri" w:hAnsi="Calibri"/>
          <w:b/>
          <w:i/>
          <w:iCs/>
          <w:spacing w:val="-1"/>
        </w:rPr>
        <w:t>LOWER</w:t>
      </w:r>
      <w:r>
        <w:rPr>
          <w:rFonts w:ascii="Calibri" w:hAnsi="Calibri"/>
          <w:b/>
          <w:spacing w:val="-1"/>
        </w:rPr>
        <w:t>)</w:t>
      </w:r>
    </w:p>
    <w:bookmarkEnd w:id="1"/>
    <w:p w14:paraId="152B6D35" w14:textId="77777777" w:rsidR="00D03924" w:rsidRDefault="00D03924" w:rsidP="00837B08">
      <w:pPr>
        <w:pStyle w:val="BodyText"/>
        <w:tabs>
          <w:tab w:val="left" w:pos="6621"/>
        </w:tabs>
        <w:spacing w:before="56" w:line="480" w:lineRule="auto"/>
        <w:ind w:left="140" w:right="930"/>
        <w:rPr>
          <w:spacing w:val="-1"/>
        </w:rPr>
      </w:pPr>
    </w:p>
    <w:p w14:paraId="3FD27E86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094CB3D9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5E9C4527" w14:textId="56D85024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13</w:t>
      </w:r>
      <w:r w:rsidR="004C1B02">
        <w:rPr>
          <w:rFonts w:ascii="Calibri" w:hAnsi="Calibri"/>
        </w:rPr>
        <w:t>yrs &amp; 240dys</w:t>
      </w:r>
      <w:r w:rsidR="00E906F3">
        <w:rPr>
          <w:rFonts w:ascii="Calibri" w:hAnsi="Calibri"/>
        </w:rPr>
        <w:t xml:space="preserve"> / 60 x £</w:t>
      </w:r>
      <w:r w:rsidR="00D03924">
        <w:rPr>
          <w:rFonts w:ascii="Calibri" w:hAnsi="Calibri"/>
        </w:rPr>
        <w:t>85</w:t>
      </w:r>
      <w:r w:rsidR="00E906F3">
        <w:rPr>
          <w:rFonts w:ascii="Calibri" w:hAnsi="Calibri"/>
        </w:rPr>
        <w:t>,</w:t>
      </w:r>
      <w:r w:rsidR="00D03924">
        <w:rPr>
          <w:rFonts w:ascii="Calibri" w:hAnsi="Calibri"/>
        </w:rPr>
        <w:t>500</w:t>
      </w:r>
      <w:r w:rsidR="00837B08">
        <w:rPr>
          <w:rFonts w:ascii="Calibri" w:hAnsi="Calibri"/>
        </w:rPr>
        <w:t>.</w:t>
      </w:r>
      <w:r w:rsidR="000B4C32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837B08">
        <w:rPr>
          <w:rFonts w:ascii="Calibri" w:hAnsi="Calibri"/>
        </w:rPr>
        <w:t>1</w:t>
      </w:r>
      <w:r w:rsidR="00D03924">
        <w:rPr>
          <w:rFonts w:ascii="Calibri" w:hAnsi="Calibri"/>
        </w:rPr>
        <w:t>9</w:t>
      </w:r>
      <w:r w:rsidR="00E906F3" w:rsidRPr="004B597A">
        <w:rPr>
          <w:rFonts w:ascii="Calibri" w:hAnsi="Calibri"/>
        </w:rPr>
        <w:t>,</w:t>
      </w:r>
      <w:r w:rsidR="00D03924">
        <w:rPr>
          <w:rFonts w:ascii="Calibri" w:hAnsi="Calibri"/>
        </w:rPr>
        <w:t>461</w:t>
      </w:r>
      <w:r w:rsidR="00E906F3" w:rsidRPr="004B597A">
        <w:rPr>
          <w:rFonts w:ascii="Calibri" w:hAnsi="Calibri"/>
        </w:rPr>
        <w:t>.</w:t>
      </w:r>
      <w:r w:rsidR="00D03924">
        <w:rPr>
          <w:rFonts w:ascii="Calibri" w:hAnsi="Calibri"/>
        </w:rPr>
        <w:t>99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2C15C149" w14:textId="2A0CB719" w:rsidR="004B597A" w:rsidRDefault="00D03924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>Transfer</w:t>
      </w:r>
      <w:r w:rsidR="00837B08">
        <w:rPr>
          <w:rFonts w:ascii="Calibri" w:hAnsi="Calibri"/>
          <w:b/>
        </w:rPr>
        <w:t>:</w:t>
      </w:r>
      <w:r w:rsidR="004B597A">
        <w:rPr>
          <w:rFonts w:ascii="Calibri" w:hAnsi="Calibri"/>
          <w:b/>
        </w:rPr>
        <w:tab/>
      </w:r>
      <w:r w:rsidR="004B597A">
        <w:rPr>
          <w:rFonts w:ascii="Calibri" w:hAnsi="Calibri"/>
        </w:rPr>
        <w:tab/>
        <w:t>=</w:t>
      </w:r>
      <w:r w:rsidR="004B597A">
        <w:rPr>
          <w:rFonts w:ascii="Calibri" w:hAnsi="Calibri"/>
        </w:rPr>
        <w:tab/>
        <w:t>£</w:t>
      </w:r>
      <w:r>
        <w:rPr>
          <w:rFonts w:ascii="Calibri" w:hAnsi="Calibri"/>
        </w:rPr>
        <w:t>3</w:t>
      </w:r>
      <w:r w:rsidR="004B597A">
        <w:rPr>
          <w:rFonts w:ascii="Calibri" w:hAnsi="Calibri"/>
        </w:rPr>
        <w:t>,</w:t>
      </w:r>
      <w:r>
        <w:rPr>
          <w:rFonts w:ascii="Calibri" w:hAnsi="Calibri"/>
        </w:rPr>
        <w:t>874.36</w:t>
      </w:r>
      <w:r w:rsidR="004B597A">
        <w:rPr>
          <w:rFonts w:ascii="Calibri" w:hAnsi="Calibri"/>
        </w:rPr>
        <w:t xml:space="preserve"> pa</w:t>
      </w:r>
    </w:p>
    <w:p w14:paraId="59A4D85F" w14:textId="1B92561B" w:rsidR="004B597A" w:rsidRPr="00837B08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37B08">
        <w:rPr>
          <w:rFonts w:ascii="Calibri" w:hAnsi="Calibri"/>
          <w:b/>
          <w:u w:val="single"/>
        </w:rPr>
        <w:t>£2</w:t>
      </w:r>
      <w:r w:rsidR="00D03924">
        <w:rPr>
          <w:rFonts w:ascii="Calibri" w:hAnsi="Calibri"/>
          <w:b/>
          <w:u w:val="single"/>
        </w:rPr>
        <w:t>3</w:t>
      </w:r>
      <w:r w:rsidRPr="00837B08">
        <w:rPr>
          <w:rFonts w:ascii="Calibri" w:hAnsi="Calibri"/>
          <w:b/>
          <w:u w:val="single"/>
        </w:rPr>
        <w:t>,</w:t>
      </w:r>
      <w:r w:rsidR="00D03924">
        <w:rPr>
          <w:rFonts w:ascii="Calibri" w:hAnsi="Calibri"/>
          <w:b/>
          <w:u w:val="single"/>
        </w:rPr>
        <w:t>336</w:t>
      </w:r>
      <w:r w:rsidRPr="00837B08">
        <w:rPr>
          <w:rFonts w:ascii="Calibri" w:hAnsi="Calibri"/>
          <w:b/>
          <w:u w:val="single"/>
        </w:rPr>
        <w:t>.</w:t>
      </w:r>
      <w:r w:rsidR="00D03924">
        <w:rPr>
          <w:rFonts w:ascii="Calibri" w:hAnsi="Calibri"/>
          <w:b/>
          <w:u w:val="single"/>
        </w:rPr>
        <w:t>35</w:t>
      </w:r>
      <w:r w:rsidRPr="00837B08">
        <w:rPr>
          <w:rFonts w:ascii="Calibri" w:hAnsi="Calibri"/>
          <w:b/>
          <w:u w:val="single"/>
        </w:rPr>
        <w:t xml:space="preserve"> pa</w:t>
      </w:r>
    </w:p>
    <w:p w14:paraId="240D9FF6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39BE65FA" w14:textId="5DE9B4B7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4B597A">
        <w:rPr>
          <w:rFonts w:ascii="Calibri" w:hAnsi="Calibri"/>
        </w:rPr>
        <w:t>2</w:t>
      </w:r>
      <w:r w:rsidR="00D03924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D03924">
        <w:rPr>
          <w:rFonts w:ascii="Calibri" w:hAnsi="Calibri"/>
        </w:rPr>
        <w:t>336.35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D03924">
        <w:rPr>
          <w:rFonts w:ascii="Calibri" w:hAnsi="Calibri"/>
          <w:b/>
          <w:bCs/>
          <w:i/>
          <w:iCs/>
        </w:rPr>
        <w:t>£</w:t>
      </w:r>
      <w:r w:rsidR="004B597A" w:rsidRPr="00D03924">
        <w:rPr>
          <w:rFonts w:ascii="Calibri" w:hAnsi="Calibri"/>
          <w:b/>
          <w:bCs/>
          <w:i/>
          <w:iCs/>
        </w:rPr>
        <w:t>1</w:t>
      </w:r>
      <w:r w:rsidR="00D03924" w:rsidRPr="00D03924">
        <w:rPr>
          <w:rFonts w:ascii="Calibri" w:hAnsi="Calibri"/>
          <w:b/>
          <w:bCs/>
          <w:i/>
          <w:iCs/>
        </w:rPr>
        <w:t>1</w:t>
      </w:r>
      <w:r w:rsidRPr="00D03924">
        <w:rPr>
          <w:rFonts w:ascii="Calibri" w:hAnsi="Calibri"/>
          <w:b/>
          <w:bCs/>
          <w:i/>
          <w:iCs/>
        </w:rPr>
        <w:t>,</w:t>
      </w:r>
      <w:r w:rsidR="00D03924" w:rsidRPr="00D03924">
        <w:rPr>
          <w:rFonts w:ascii="Calibri" w:hAnsi="Calibri"/>
          <w:b/>
          <w:bCs/>
          <w:i/>
          <w:iCs/>
        </w:rPr>
        <w:t>668</w:t>
      </w:r>
      <w:r w:rsidRPr="00D03924">
        <w:rPr>
          <w:rFonts w:ascii="Calibri" w:hAnsi="Calibri"/>
          <w:b/>
          <w:bCs/>
          <w:i/>
          <w:iCs/>
        </w:rPr>
        <w:t>.</w:t>
      </w:r>
      <w:r w:rsidR="00D03924" w:rsidRPr="00D03924">
        <w:rPr>
          <w:rFonts w:ascii="Calibri" w:hAnsi="Calibri"/>
          <w:b/>
          <w:bCs/>
          <w:i/>
          <w:iCs/>
        </w:rPr>
        <w:t>18</w:t>
      </w:r>
      <w:r w:rsidRPr="00D03924">
        <w:rPr>
          <w:rFonts w:ascii="Calibri" w:hAnsi="Calibri"/>
          <w:b/>
          <w:bCs/>
          <w:i/>
          <w:iCs/>
        </w:rPr>
        <w:t xml:space="preserve"> pa</w:t>
      </w:r>
    </w:p>
    <w:p w14:paraId="585AF7D8" w14:textId="77777777" w:rsidR="003966CF" w:rsidRDefault="003966CF">
      <w:pPr>
        <w:rPr>
          <w:rFonts w:ascii="Calibri" w:eastAsia="Calibri" w:hAnsi="Calibri" w:cs="Calibri"/>
        </w:rPr>
      </w:pPr>
    </w:p>
    <w:p w14:paraId="34E2F302" w14:textId="07EC4CFE" w:rsidR="00F00C79" w:rsidRDefault="00E906F3" w:rsidP="0026745F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4B597A">
        <w:rPr>
          <w:rFonts w:ascii="Calibri" w:eastAsia="Calibri" w:hAnsi="Calibri" w:cs="Calibri"/>
        </w:rPr>
        <w:t>2</w:t>
      </w:r>
      <w:r w:rsidR="00D03924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D03924">
        <w:rPr>
          <w:rFonts w:ascii="Calibri" w:eastAsia="Calibri" w:hAnsi="Calibri" w:cs="Calibri"/>
        </w:rPr>
        <w:t>336.35</w:t>
      </w:r>
      <w:r>
        <w:rPr>
          <w:rFonts w:ascii="Calibri" w:eastAsia="Calibri" w:hAnsi="Calibri" w:cs="Calibri"/>
        </w:rPr>
        <w:t xml:space="preserve"> x 20 x 100 / £1,</w:t>
      </w:r>
      <w:r w:rsidR="00837B08">
        <w:rPr>
          <w:rFonts w:ascii="Calibri" w:eastAsia="Calibri" w:hAnsi="Calibri" w:cs="Calibri"/>
        </w:rPr>
        <w:t>0</w:t>
      </w:r>
      <w:r w:rsidR="00AA5F73">
        <w:rPr>
          <w:rFonts w:ascii="Calibri" w:eastAsia="Calibri" w:hAnsi="Calibri" w:cs="Calibri"/>
        </w:rPr>
        <w:t>7</w:t>
      </w:r>
      <w:r w:rsidR="00425C8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425C88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00.00 </w:t>
      </w:r>
      <w:r w:rsidR="00D0392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8"/>
        </w:rPr>
        <w:t xml:space="preserve"> </w:t>
      </w:r>
      <w:r w:rsidR="00D03924">
        <w:rPr>
          <w:rFonts w:ascii="Calibri" w:eastAsia="Calibri" w:hAnsi="Calibri" w:cs="Calibri"/>
          <w:spacing w:val="-18"/>
        </w:rPr>
        <w:tab/>
      </w:r>
      <w:r w:rsidR="00D03924" w:rsidRPr="00D03924">
        <w:rPr>
          <w:rFonts w:ascii="Calibri" w:eastAsia="Calibri" w:hAnsi="Calibri" w:cs="Calibri"/>
          <w:b/>
          <w:bCs/>
          <w:u w:val="single"/>
        </w:rPr>
        <w:t>4</w:t>
      </w:r>
      <w:r w:rsidR="00326ECE">
        <w:rPr>
          <w:rFonts w:ascii="Calibri" w:eastAsia="Calibri" w:hAnsi="Calibri" w:cs="Calibri"/>
          <w:b/>
          <w:bCs/>
          <w:u w:val="single"/>
        </w:rPr>
        <w:t>3.49</w:t>
      </w:r>
      <w:r w:rsidRPr="00D03924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01916FE4" w14:textId="1DB17F8C" w:rsidR="00837B08" w:rsidRDefault="00D03924" w:rsidP="00837B08">
      <w:pPr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</w:t>
      </w:r>
      <w:r w:rsidR="00326ECE">
        <w:rPr>
          <w:rFonts w:ascii="Calibri" w:eastAsia="Calibri" w:hAnsi="Calibri" w:cs="Calibri"/>
          <w:bCs/>
          <w:i/>
        </w:rPr>
        <w:t>3.49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837B08">
        <w:rPr>
          <w:rFonts w:ascii="Calibri" w:eastAsia="Calibri" w:hAnsi="Calibri" w:cs="Calibri"/>
          <w:bCs/>
          <w:i/>
        </w:rPr>
        <w:t xml:space="preserve"> </w:t>
      </w:r>
      <w:r w:rsidR="00297FB7">
        <w:rPr>
          <w:rFonts w:ascii="Calibri" w:eastAsia="Calibri" w:hAnsi="Calibri" w:cs="Calibri"/>
          <w:bCs/>
          <w:i/>
        </w:rPr>
        <w:t xml:space="preserve">LTA balance of </w:t>
      </w:r>
      <w:r>
        <w:rPr>
          <w:rFonts w:ascii="Calibri" w:eastAsia="Calibri" w:hAnsi="Calibri" w:cs="Calibri"/>
          <w:bCs/>
          <w:i/>
        </w:rPr>
        <w:t>100.00</w:t>
      </w:r>
      <w:r w:rsidR="00297FB7">
        <w:rPr>
          <w:rFonts w:ascii="Calibri" w:eastAsia="Calibri" w:hAnsi="Calibri" w:cs="Calibri"/>
          <w:bCs/>
          <w:i/>
        </w:rPr>
        <w:t>%</w:t>
      </w:r>
    </w:p>
    <w:p w14:paraId="437E4157" w14:textId="77777777" w:rsidR="001B3461" w:rsidRPr="001B3461" w:rsidRDefault="001B3461" w:rsidP="00D03924">
      <w:pPr>
        <w:spacing w:line="480" w:lineRule="auto"/>
        <w:ind w:left="860" w:right="16" w:firstLine="580"/>
        <w:jc w:val="both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5D9D7355" w14:textId="77777777" w:rsidR="004B597A" w:rsidRPr="004B597A" w:rsidRDefault="004B597A">
      <w:pPr>
        <w:rPr>
          <w:rFonts w:ascii="Calibri" w:eastAsia="Calibri" w:hAnsi="Calibri"/>
          <w:b/>
          <w:bCs/>
        </w:rPr>
      </w:pPr>
      <w:r w:rsidRPr="004B597A">
        <w:br w:type="page"/>
      </w:r>
    </w:p>
    <w:p w14:paraId="7C5E692E" w14:textId="600DBBA8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</w:t>
      </w:r>
      <w:r w:rsidR="00D03924" w:rsidRPr="00D03924">
        <w:rPr>
          <w:u w:val="single"/>
        </w:rPr>
        <w:t>Cash</w:t>
      </w:r>
      <w:r w:rsidRPr="00D03924">
        <w:rPr>
          <w:spacing w:val="-4"/>
          <w:u w:val="single"/>
        </w:rPr>
        <w:t xml:space="preserve"> </w:t>
      </w:r>
      <w:r w:rsidRPr="00D03924">
        <w:rPr>
          <w:u w:val="single"/>
        </w:rPr>
        <w:t>Sum</w:t>
      </w:r>
    </w:p>
    <w:p w14:paraId="4CF5F9BA" w14:textId="10FFBB11" w:rsidR="003966CF" w:rsidRDefault="00B55151" w:rsidP="00B55151">
      <w:pPr>
        <w:pStyle w:val="BodyText"/>
        <w:tabs>
          <w:tab w:val="left" w:pos="3261"/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Member:</w:t>
      </w:r>
      <w:r>
        <w:tab/>
      </w:r>
      <w:r w:rsidR="00E906F3">
        <w:t>£</w:t>
      </w:r>
      <w:r w:rsidR="004B597A">
        <w:t>2</w:t>
      </w:r>
      <w:r w:rsidR="00D03924">
        <w:t>3</w:t>
      </w:r>
      <w:r w:rsidR="00E906F3">
        <w:t>,</w:t>
      </w:r>
      <w:r w:rsidR="00D03924">
        <w:t>336.35</w:t>
      </w:r>
      <w:r w:rsidR="00E906F3">
        <w:t xml:space="preserve"> </w:t>
      </w:r>
      <w:r w:rsidR="00F82859">
        <w:t xml:space="preserve">x 20 </w:t>
      </w:r>
      <w:r w:rsidR="00E906F3">
        <w:t>/ [3 + (20 / 1</w:t>
      </w:r>
      <w:r w:rsidR="00837B08">
        <w:t>3</w:t>
      </w:r>
      <w:r w:rsidR="004B597A">
        <w:t>.</w:t>
      </w:r>
      <w:r w:rsidR="00837B08">
        <w:t>80</w:t>
      </w:r>
      <w:r w:rsidR="00E906F3">
        <w:t xml:space="preserve">)] </w:t>
      </w:r>
      <w:r w:rsidR="00F82859">
        <w:tab/>
      </w:r>
      <w:r w:rsidR="00E906F3">
        <w:t>=</w:t>
      </w:r>
      <w:r w:rsidR="00E906F3">
        <w:tab/>
      </w:r>
      <w:r w:rsidR="00E906F3" w:rsidRPr="00837B08">
        <w:rPr>
          <w:b/>
          <w:u w:val="single"/>
        </w:rPr>
        <w:t>£</w:t>
      </w:r>
      <w:r w:rsidR="00D03924">
        <w:rPr>
          <w:b/>
          <w:u w:val="single"/>
        </w:rPr>
        <w:t>104</w:t>
      </w:r>
      <w:r w:rsidR="00E906F3" w:rsidRPr="00837B08">
        <w:rPr>
          <w:b/>
          <w:u w:val="single"/>
        </w:rPr>
        <w:t>,</w:t>
      </w:r>
      <w:r w:rsidR="00D03924">
        <w:rPr>
          <w:b/>
          <w:u w:val="single"/>
        </w:rPr>
        <w:t>899.55</w:t>
      </w:r>
    </w:p>
    <w:p w14:paraId="137A43B1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54839F16" w14:textId="3727F608" w:rsidR="00F82859" w:rsidRDefault="00E906F3" w:rsidP="0026745F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D03924">
        <w:rPr>
          <w:rFonts w:ascii="Calibri" w:hAnsi="Calibri"/>
        </w:rPr>
        <w:t>104</w:t>
      </w:r>
      <w:r>
        <w:rPr>
          <w:rFonts w:ascii="Calibri" w:hAnsi="Calibri"/>
        </w:rPr>
        <w:t>,</w:t>
      </w:r>
      <w:r w:rsidR="00D03924">
        <w:rPr>
          <w:rFonts w:ascii="Calibri" w:hAnsi="Calibri"/>
        </w:rPr>
        <w:t>899</w:t>
      </w:r>
      <w:r w:rsidR="00837B08">
        <w:rPr>
          <w:rFonts w:ascii="Calibri" w:hAnsi="Calibri"/>
        </w:rPr>
        <w:t>.</w:t>
      </w:r>
      <w:r w:rsidR="00D03924">
        <w:rPr>
          <w:rFonts w:ascii="Calibri" w:hAnsi="Calibri"/>
        </w:rPr>
        <w:t>55</w:t>
      </w:r>
      <w:r>
        <w:rPr>
          <w:rFonts w:ascii="Calibri" w:hAnsi="Calibri"/>
        </w:rPr>
        <w:t xml:space="preserve"> x 100 / £1,</w:t>
      </w:r>
      <w:r w:rsidR="00837B08">
        <w:rPr>
          <w:rFonts w:ascii="Calibri" w:hAnsi="Calibri"/>
        </w:rPr>
        <w:t>0</w:t>
      </w:r>
      <w:r w:rsidR="00AA5F73">
        <w:rPr>
          <w:rFonts w:ascii="Calibri" w:hAnsi="Calibri"/>
        </w:rPr>
        <w:t>7</w:t>
      </w:r>
      <w:r w:rsidR="00425C88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425C88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297FB7">
        <w:rPr>
          <w:rFonts w:ascii="Calibri" w:hAnsi="Calibri"/>
        </w:rPr>
        <w:t xml:space="preserve"> </w:t>
      </w:r>
      <w:r w:rsidR="00D03924">
        <w:rPr>
          <w:rFonts w:ascii="Calibri" w:hAnsi="Calibri"/>
        </w:rPr>
        <w:tab/>
      </w:r>
      <w:r w:rsidR="00297FB7">
        <w:rPr>
          <w:rFonts w:ascii="Calibri" w:hAnsi="Calibri"/>
        </w:rPr>
        <w:t xml:space="preserve">= </w:t>
      </w:r>
      <w:r w:rsidR="00D03924">
        <w:rPr>
          <w:rFonts w:ascii="Calibri" w:hAnsi="Calibri"/>
        </w:rPr>
        <w:tab/>
      </w:r>
      <w:r w:rsidR="00D413AA">
        <w:rPr>
          <w:rFonts w:ascii="Calibri" w:hAnsi="Calibri"/>
        </w:rPr>
        <w:t xml:space="preserve">  </w:t>
      </w:r>
      <w:r w:rsidR="00D03924">
        <w:rPr>
          <w:rFonts w:ascii="Calibri" w:hAnsi="Calibri"/>
          <w:b/>
          <w:u w:val="single"/>
        </w:rPr>
        <w:t>9.77</w:t>
      </w:r>
      <w:r w:rsidR="00297FB7" w:rsidRPr="00D03924">
        <w:rPr>
          <w:rFonts w:ascii="Calibri" w:hAnsi="Calibri"/>
          <w:b/>
          <w:u w:val="single"/>
        </w:rPr>
        <w:t>%</w:t>
      </w:r>
      <w:r w:rsidRPr="00297FB7">
        <w:rPr>
          <w:rFonts w:ascii="Calibri" w:hAnsi="Calibri"/>
          <w:b/>
        </w:rPr>
        <w:t xml:space="preserve"> </w:t>
      </w:r>
    </w:p>
    <w:p w14:paraId="0106253E" w14:textId="09E4F486" w:rsidR="003966CF" w:rsidRDefault="00E906F3" w:rsidP="004115CA">
      <w:pPr>
        <w:pStyle w:val="ListParagraph"/>
        <w:ind w:left="142"/>
        <w:rPr>
          <w:b/>
        </w:rPr>
      </w:pPr>
      <w:r w:rsidRPr="00D03924">
        <w:rPr>
          <w:b/>
          <w:u w:val="single"/>
        </w:rPr>
        <w:t>Residual Pension</w:t>
      </w:r>
    </w:p>
    <w:p w14:paraId="63CF5E37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60189CCF" w14:textId="77777777" w:rsidR="00B55151" w:rsidRDefault="00B55151" w:rsidP="00B55151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>£</w:t>
      </w:r>
      <w:r w:rsidR="002B5CBB">
        <w:rPr>
          <w:rFonts w:ascii="Calibri" w:eastAsia="Calibri" w:hAnsi="Calibri" w:cs="Calibri"/>
        </w:rPr>
        <w:t>2</w:t>
      </w:r>
      <w:r w:rsidR="00D413AA">
        <w:rPr>
          <w:rFonts w:ascii="Calibri" w:eastAsia="Calibri" w:hAnsi="Calibri" w:cs="Calibri"/>
        </w:rPr>
        <w:t>3</w:t>
      </w:r>
      <w:r w:rsidR="00E906F3">
        <w:rPr>
          <w:rFonts w:ascii="Calibri" w:eastAsia="Calibri" w:hAnsi="Calibri" w:cs="Calibri"/>
        </w:rPr>
        <w:t>,</w:t>
      </w:r>
      <w:r w:rsidR="00D413AA">
        <w:rPr>
          <w:rFonts w:ascii="Calibri" w:eastAsia="Calibri" w:hAnsi="Calibri" w:cs="Calibri"/>
        </w:rPr>
        <w:t>336.35</w:t>
      </w:r>
      <w:r w:rsidR="00E906F3">
        <w:rPr>
          <w:rFonts w:ascii="Calibri" w:eastAsia="Calibri" w:hAnsi="Calibri" w:cs="Calibri"/>
        </w:rPr>
        <w:t xml:space="preserve"> </w:t>
      </w:r>
    </w:p>
    <w:p w14:paraId="255E41A5" w14:textId="10EDC16D" w:rsidR="00F82859" w:rsidRDefault="00B55151" w:rsidP="00B55151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 xml:space="preserve">     </w:t>
      </w:r>
      <w:r w:rsidR="00E906F3">
        <w:rPr>
          <w:rFonts w:ascii="Calibri" w:eastAsia="Calibri" w:hAnsi="Calibri" w:cs="Calibri"/>
        </w:rPr>
        <w:t>– (£</w:t>
      </w:r>
      <w:r w:rsidR="00D413AA">
        <w:rPr>
          <w:rFonts w:ascii="Calibri" w:eastAsia="Calibri" w:hAnsi="Calibri" w:cs="Calibri"/>
        </w:rPr>
        <w:t>104</w:t>
      </w:r>
      <w:r w:rsidR="00E906F3">
        <w:rPr>
          <w:rFonts w:ascii="Calibri" w:eastAsia="Calibri" w:hAnsi="Calibri" w:cs="Calibri"/>
        </w:rPr>
        <w:t>,</w:t>
      </w:r>
      <w:r w:rsidR="00D413AA">
        <w:rPr>
          <w:rFonts w:ascii="Calibri" w:eastAsia="Calibri" w:hAnsi="Calibri" w:cs="Calibri"/>
        </w:rPr>
        <w:t>899.55</w:t>
      </w:r>
      <w:r w:rsidR="00E906F3">
        <w:rPr>
          <w:rFonts w:ascii="Calibri" w:eastAsia="Calibri" w:hAnsi="Calibri" w:cs="Calibri"/>
        </w:rPr>
        <w:t xml:space="preserve"> / 1</w:t>
      </w:r>
      <w:r w:rsidR="00837B08">
        <w:rPr>
          <w:rFonts w:ascii="Calibri" w:eastAsia="Calibri" w:hAnsi="Calibri" w:cs="Calibri"/>
        </w:rPr>
        <w:t>3</w:t>
      </w:r>
      <w:r w:rsidR="00E906F3">
        <w:rPr>
          <w:rFonts w:ascii="Calibri" w:eastAsia="Calibri" w:hAnsi="Calibri" w:cs="Calibri"/>
        </w:rPr>
        <w:t>.8</w:t>
      </w:r>
      <w:r w:rsidR="00837B08">
        <w:rPr>
          <w:rFonts w:ascii="Calibri" w:eastAsia="Calibri" w:hAnsi="Calibri" w:cs="Calibri"/>
        </w:rPr>
        <w:t>0</w:t>
      </w:r>
      <w:r w:rsidR="00E906F3">
        <w:rPr>
          <w:rFonts w:ascii="Calibri" w:eastAsia="Calibri" w:hAnsi="Calibri" w:cs="Calibri"/>
        </w:rPr>
        <w:t xml:space="preserve"> = £</w:t>
      </w:r>
      <w:r w:rsidR="00D413AA">
        <w:rPr>
          <w:rFonts w:ascii="Calibri" w:eastAsia="Calibri" w:hAnsi="Calibri" w:cs="Calibri"/>
        </w:rPr>
        <w:t>7</w:t>
      </w:r>
      <w:r w:rsidR="00E906F3">
        <w:rPr>
          <w:rFonts w:ascii="Calibri" w:eastAsia="Calibri" w:hAnsi="Calibri" w:cs="Calibri"/>
        </w:rPr>
        <w:t>,</w:t>
      </w:r>
      <w:r w:rsidR="00D413AA">
        <w:rPr>
          <w:rFonts w:ascii="Calibri" w:eastAsia="Calibri" w:hAnsi="Calibri" w:cs="Calibri"/>
        </w:rPr>
        <w:t>601.42</w:t>
      </w:r>
      <w:r w:rsidR="00E906F3"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="00E906F3" w:rsidRPr="00837B08">
        <w:rPr>
          <w:rFonts w:ascii="Calibri" w:eastAsia="Calibri" w:hAnsi="Calibri" w:cs="Calibri"/>
          <w:b/>
          <w:bCs/>
          <w:u w:val="single"/>
        </w:rPr>
        <w:t>£</w:t>
      </w:r>
      <w:r w:rsidR="00837B08">
        <w:rPr>
          <w:rFonts w:ascii="Calibri" w:eastAsia="Calibri" w:hAnsi="Calibri" w:cs="Calibri"/>
          <w:b/>
          <w:bCs/>
          <w:u w:val="single"/>
        </w:rPr>
        <w:t>1</w:t>
      </w:r>
      <w:r w:rsidR="00D413AA">
        <w:rPr>
          <w:rFonts w:ascii="Calibri" w:eastAsia="Calibri" w:hAnsi="Calibri" w:cs="Calibri"/>
          <w:b/>
          <w:bCs/>
          <w:u w:val="single"/>
        </w:rPr>
        <w:t>5</w:t>
      </w:r>
      <w:r w:rsidR="00E906F3" w:rsidRPr="00837B08">
        <w:rPr>
          <w:rFonts w:ascii="Calibri" w:eastAsia="Calibri" w:hAnsi="Calibri" w:cs="Calibri"/>
          <w:b/>
          <w:bCs/>
          <w:u w:val="single"/>
        </w:rPr>
        <w:t>,</w:t>
      </w:r>
      <w:r w:rsidR="00D413AA">
        <w:rPr>
          <w:rFonts w:ascii="Calibri" w:eastAsia="Calibri" w:hAnsi="Calibri" w:cs="Calibri"/>
          <w:b/>
          <w:bCs/>
          <w:u w:val="single"/>
        </w:rPr>
        <w:t>734</w:t>
      </w:r>
      <w:r w:rsidR="00E906F3" w:rsidRPr="00837B08">
        <w:rPr>
          <w:rFonts w:ascii="Calibri" w:eastAsia="Calibri" w:hAnsi="Calibri" w:cs="Calibri"/>
          <w:b/>
          <w:bCs/>
          <w:u w:val="single"/>
        </w:rPr>
        <w:t>.</w:t>
      </w:r>
      <w:r w:rsidR="00D413AA">
        <w:rPr>
          <w:rFonts w:ascii="Calibri" w:eastAsia="Calibri" w:hAnsi="Calibri" w:cs="Calibri"/>
          <w:b/>
          <w:bCs/>
          <w:u w:val="single"/>
        </w:rPr>
        <w:t>93</w:t>
      </w:r>
      <w:r w:rsidR="00E906F3" w:rsidRPr="00837B08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="00E906F3" w:rsidRPr="00837B08">
        <w:rPr>
          <w:rFonts w:ascii="Calibri" w:eastAsia="Calibri" w:hAnsi="Calibri" w:cs="Calibri"/>
          <w:b/>
          <w:bCs/>
          <w:u w:val="single"/>
        </w:rPr>
        <w:t>pa</w:t>
      </w:r>
    </w:p>
    <w:p w14:paraId="2C0917D5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73E40564" w14:textId="7902AE7C" w:rsidR="00837B08" w:rsidRDefault="00837B08" w:rsidP="00837B08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£2</w:t>
      </w:r>
      <w:r w:rsidR="00D413AA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D413AA">
        <w:rPr>
          <w:rFonts w:ascii="Calibri" w:hAnsi="Calibri"/>
        </w:rPr>
        <w:t>336.35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D413AA">
        <w:rPr>
          <w:rFonts w:ascii="Calibri" w:hAnsi="Calibri"/>
          <w:b/>
          <w:bCs/>
          <w:i/>
          <w:iCs/>
        </w:rPr>
        <w:t>£1</w:t>
      </w:r>
      <w:r w:rsidR="00D413AA" w:rsidRPr="00D413AA">
        <w:rPr>
          <w:rFonts w:ascii="Calibri" w:hAnsi="Calibri"/>
          <w:b/>
          <w:bCs/>
          <w:i/>
          <w:iCs/>
        </w:rPr>
        <w:t>1</w:t>
      </w:r>
      <w:r w:rsidRPr="00D413AA">
        <w:rPr>
          <w:rFonts w:ascii="Calibri" w:hAnsi="Calibri"/>
          <w:b/>
          <w:bCs/>
          <w:i/>
          <w:iCs/>
        </w:rPr>
        <w:t>,</w:t>
      </w:r>
      <w:r w:rsidR="00D413AA" w:rsidRPr="00D413AA">
        <w:rPr>
          <w:rFonts w:ascii="Calibri" w:hAnsi="Calibri"/>
          <w:b/>
          <w:bCs/>
          <w:i/>
          <w:iCs/>
        </w:rPr>
        <w:t>668.18</w:t>
      </w:r>
      <w:r w:rsidRPr="00D413AA">
        <w:rPr>
          <w:rFonts w:ascii="Calibri" w:hAnsi="Calibri"/>
          <w:b/>
          <w:bCs/>
          <w:i/>
          <w:iCs/>
        </w:rPr>
        <w:t xml:space="preserve"> pa</w:t>
      </w:r>
    </w:p>
    <w:p w14:paraId="0DAFC451" w14:textId="77777777" w:rsidR="00837B08" w:rsidRDefault="00837B08" w:rsidP="00837B08">
      <w:pPr>
        <w:rPr>
          <w:rFonts w:ascii="Calibri" w:eastAsia="Calibri" w:hAnsi="Calibri" w:cs="Calibri"/>
        </w:rPr>
      </w:pPr>
    </w:p>
    <w:p w14:paraId="2B0B1BFD" w14:textId="565DF78E" w:rsidR="00837B08" w:rsidRDefault="00837B08" w:rsidP="0026745F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£1</w:t>
      </w:r>
      <w:r w:rsidR="00D413AA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 w:rsidR="00D413AA">
        <w:rPr>
          <w:rFonts w:ascii="Calibri" w:eastAsia="Calibri" w:hAnsi="Calibri" w:cs="Calibri"/>
        </w:rPr>
        <w:t>734.93</w:t>
      </w:r>
      <w:r>
        <w:rPr>
          <w:rFonts w:ascii="Calibri" w:eastAsia="Calibri" w:hAnsi="Calibri" w:cs="Calibri"/>
        </w:rPr>
        <w:t xml:space="preserve"> x 20 x 100 / £1,0</w:t>
      </w:r>
      <w:r w:rsidR="00AA5F73">
        <w:rPr>
          <w:rFonts w:ascii="Calibri" w:eastAsia="Calibri" w:hAnsi="Calibri" w:cs="Calibri"/>
        </w:rPr>
        <w:t>7</w:t>
      </w:r>
      <w:r w:rsidR="00425C8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425C88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00.00 </w:t>
      </w:r>
      <w:r w:rsidR="00D413A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8"/>
        </w:rPr>
        <w:t xml:space="preserve"> </w:t>
      </w:r>
      <w:r w:rsidR="00D413AA">
        <w:rPr>
          <w:rFonts w:ascii="Calibri" w:eastAsia="Calibri" w:hAnsi="Calibri" w:cs="Calibri"/>
          <w:spacing w:val="-18"/>
        </w:rPr>
        <w:tab/>
      </w:r>
      <w:r w:rsidRPr="00D413AA">
        <w:rPr>
          <w:rFonts w:ascii="Calibri" w:eastAsia="Calibri" w:hAnsi="Calibri" w:cs="Calibri"/>
          <w:b/>
          <w:bCs/>
          <w:u w:val="single"/>
        </w:rPr>
        <w:t>2</w:t>
      </w:r>
      <w:r w:rsidR="00D413AA" w:rsidRPr="00D413AA">
        <w:rPr>
          <w:rFonts w:ascii="Calibri" w:eastAsia="Calibri" w:hAnsi="Calibri" w:cs="Calibri"/>
          <w:b/>
          <w:bCs/>
          <w:u w:val="single"/>
        </w:rPr>
        <w:t>9.32</w:t>
      </w:r>
      <w:r w:rsidRPr="00D413AA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643D741A" w14:textId="6A9F6811" w:rsidR="00124998" w:rsidRDefault="00124998" w:rsidP="00D413AA">
      <w:pPr>
        <w:spacing w:line="480" w:lineRule="auto"/>
        <w:ind w:left="142" w:right="2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Lifetime Allowance for Option</w:t>
      </w:r>
      <w:r w:rsidR="00D413A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2 = </w:t>
      </w:r>
      <w:r w:rsidR="00D413AA">
        <w:rPr>
          <w:rFonts w:ascii="Calibri" w:eastAsia="Calibri" w:hAnsi="Calibri" w:cs="Calibri"/>
        </w:rPr>
        <w:t>9.77%</w:t>
      </w:r>
      <w:r>
        <w:rPr>
          <w:rFonts w:ascii="Calibri" w:eastAsia="Calibri" w:hAnsi="Calibri" w:cs="Calibri"/>
        </w:rPr>
        <w:t xml:space="preserve"> + 2</w:t>
      </w:r>
      <w:r w:rsidR="00D413AA">
        <w:rPr>
          <w:rFonts w:ascii="Calibri" w:eastAsia="Calibri" w:hAnsi="Calibri" w:cs="Calibri"/>
        </w:rPr>
        <w:t>9.32%</w:t>
      </w:r>
      <w:r>
        <w:rPr>
          <w:rFonts w:ascii="Calibri" w:eastAsia="Calibri" w:hAnsi="Calibri" w:cs="Calibri"/>
        </w:rPr>
        <w:t xml:space="preserve"> = </w:t>
      </w:r>
      <w:r w:rsidRPr="00D413AA">
        <w:rPr>
          <w:rFonts w:ascii="Calibri" w:eastAsia="Calibri" w:hAnsi="Calibri" w:cs="Calibri"/>
          <w:b/>
          <w:u w:val="single"/>
        </w:rPr>
        <w:t>3</w:t>
      </w:r>
      <w:r w:rsidR="00D413AA" w:rsidRPr="00D413AA">
        <w:rPr>
          <w:rFonts w:ascii="Calibri" w:eastAsia="Calibri" w:hAnsi="Calibri" w:cs="Calibri"/>
          <w:b/>
          <w:u w:val="single"/>
        </w:rPr>
        <w:t>9.09</w:t>
      </w:r>
      <w:r w:rsidRPr="00D413AA">
        <w:rPr>
          <w:rFonts w:ascii="Calibri" w:eastAsia="Calibri" w:hAnsi="Calibri" w:cs="Calibri"/>
          <w:b/>
          <w:u w:val="single"/>
        </w:rPr>
        <w:t>%</w:t>
      </w:r>
    </w:p>
    <w:p w14:paraId="249BF651" w14:textId="427C4BC6" w:rsidR="00837B08" w:rsidRDefault="00124998" w:rsidP="00D413AA">
      <w:pPr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D413AA">
        <w:rPr>
          <w:rFonts w:ascii="Calibri" w:eastAsia="Calibri" w:hAnsi="Calibri" w:cs="Calibri"/>
          <w:bCs/>
          <w:i/>
        </w:rPr>
        <w:t>9.09</w:t>
      </w:r>
      <w:r w:rsidR="00837B08" w:rsidRPr="00F82859">
        <w:rPr>
          <w:rFonts w:ascii="Calibri" w:eastAsia="Calibri" w:hAnsi="Calibri" w:cs="Calibri"/>
          <w:bCs/>
          <w:i/>
        </w:rPr>
        <w:t>% is within the member’s</w:t>
      </w:r>
      <w:r w:rsidR="00297FB7">
        <w:rPr>
          <w:rFonts w:ascii="Calibri" w:eastAsia="Calibri" w:hAnsi="Calibri" w:cs="Calibri"/>
          <w:bCs/>
          <w:i/>
        </w:rPr>
        <w:t xml:space="preserve"> LTA balance of </w:t>
      </w:r>
      <w:r w:rsidR="00D413AA">
        <w:rPr>
          <w:rFonts w:ascii="Calibri" w:eastAsia="Calibri" w:hAnsi="Calibri" w:cs="Calibri"/>
          <w:bCs/>
          <w:i/>
        </w:rPr>
        <w:t>100.00</w:t>
      </w:r>
      <w:r w:rsidR="00297FB7">
        <w:rPr>
          <w:rFonts w:ascii="Calibri" w:eastAsia="Calibri" w:hAnsi="Calibri" w:cs="Calibri"/>
          <w:bCs/>
          <w:i/>
        </w:rPr>
        <w:t>%</w:t>
      </w:r>
    </w:p>
    <w:p w14:paraId="0E455859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155AF66C" w14:textId="77777777" w:rsidR="003966CF" w:rsidRPr="00F82859" w:rsidRDefault="00E906F3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5DAC4787" w14:textId="77777777" w:rsidR="00F00C79" w:rsidRPr="00896572" w:rsidRDefault="00F00C79" w:rsidP="00F00C79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3540EC05" w14:textId="4F39824F" w:rsidR="00F00C79" w:rsidRDefault="00F00C79" w:rsidP="00F00C79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F5382D">
        <w:rPr>
          <w:b/>
        </w:rPr>
        <w:t>2</w:t>
      </w:r>
      <w:r w:rsidR="00B118DF">
        <w:rPr>
          <w:b/>
        </w:rPr>
        <w:t>3</w:t>
      </w:r>
      <w:r w:rsidRPr="004D167C">
        <w:rPr>
          <w:b/>
        </w:rPr>
        <w:t>,</w:t>
      </w:r>
      <w:r w:rsidR="00B118DF">
        <w:rPr>
          <w:b/>
        </w:rPr>
        <w:t>336.35</w:t>
      </w:r>
      <w:r>
        <w:t xml:space="preserve"> per annum, </w:t>
      </w:r>
      <w:r w:rsidR="00A256B3">
        <w:t xml:space="preserve">including the </w:t>
      </w:r>
      <w:r w:rsidR="00B118DF">
        <w:t xml:space="preserve">transferred-in </w:t>
      </w:r>
      <w:r w:rsidR="00A256B3">
        <w:t xml:space="preserve">pension of </w:t>
      </w:r>
      <w:r w:rsidR="00A256B3" w:rsidRPr="000B4C32">
        <w:rPr>
          <w:b/>
        </w:rPr>
        <w:t>£</w:t>
      </w:r>
      <w:r w:rsidR="00B118DF">
        <w:rPr>
          <w:b/>
        </w:rPr>
        <w:t>3</w:t>
      </w:r>
      <w:r w:rsidR="00A256B3" w:rsidRPr="000B4C32">
        <w:rPr>
          <w:b/>
        </w:rPr>
        <w:t>,</w:t>
      </w:r>
      <w:r w:rsidR="00B118DF">
        <w:rPr>
          <w:b/>
        </w:rPr>
        <w:t>874.36</w:t>
      </w:r>
      <w:r w:rsidR="00A256B3" w:rsidRPr="000B4C32">
        <w:rPr>
          <w:b/>
        </w:rPr>
        <w:t xml:space="preserve"> </w:t>
      </w:r>
      <w:r w:rsidR="00A256B3">
        <w:t xml:space="preserve">per annum, </w:t>
      </w:r>
      <w:r>
        <w:t xml:space="preserve">which increases at the lower of RPI and 5.0%.  LTA used is </w:t>
      </w:r>
      <w:r w:rsidR="00B118DF">
        <w:rPr>
          <w:b/>
        </w:rPr>
        <w:t>4</w:t>
      </w:r>
      <w:r w:rsidR="00326ECE">
        <w:rPr>
          <w:b/>
        </w:rPr>
        <w:t>3.49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B118DF">
        <w:rPr>
          <w:spacing w:val="-5"/>
        </w:rPr>
        <w:t>100.00</w:t>
      </w:r>
      <w:r>
        <w:t xml:space="preserve">%. </w:t>
      </w:r>
    </w:p>
    <w:p w14:paraId="16AB5DD3" w14:textId="043665E5" w:rsidR="00F00C79" w:rsidRDefault="00F00C79" w:rsidP="00F21D93">
      <w:pPr>
        <w:pStyle w:val="BodyText"/>
        <w:spacing w:before="108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F5382D">
        <w:rPr>
          <w:rFonts w:cs="Calibri"/>
          <w:b/>
        </w:rPr>
        <w:t>1</w:t>
      </w:r>
      <w:r w:rsidR="00B118DF">
        <w:rPr>
          <w:rFonts w:cs="Calibri"/>
          <w:b/>
        </w:rPr>
        <w:t>1</w:t>
      </w:r>
      <w:r w:rsidRPr="004D167C">
        <w:rPr>
          <w:rFonts w:cs="Calibri"/>
          <w:b/>
        </w:rPr>
        <w:t>,</w:t>
      </w:r>
      <w:r w:rsidR="00B118DF">
        <w:rPr>
          <w:rFonts w:cs="Calibri"/>
          <w:b/>
        </w:rPr>
        <w:t>668.18</w:t>
      </w:r>
      <w:r>
        <w:rPr>
          <w:rFonts w:cs="Calibri"/>
        </w:rPr>
        <w:t xml:space="preserve"> pe</w:t>
      </w:r>
      <w:r>
        <w:t>r annum</w:t>
      </w:r>
      <w:r w:rsidR="00124998">
        <w:t>, which increases at the lower of RPI and 5.0%.</w:t>
      </w:r>
    </w:p>
    <w:p w14:paraId="473B319B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44EAEBDD" w14:textId="77777777" w:rsidR="00F00C79" w:rsidRDefault="00F00C79" w:rsidP="00F00C79">
      <w:pPr>
        <w:pStyle w:val="BodyText"/>
        <w:ind w:left="1582" w:firstLine="578"/>
      </w:pPr>
      <w:r>
        <w:t>OR</w:t>
      </w:r>
    </w:p>
    <w:p w14:paraId="03674DFD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2D278813" w14:textId="77777777" w:rsidR="00F00C79" w:rsidRPr="007B4671" w:rsidRDefault="00F00C79" w:rsidP="00F00C79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609C1E56" w14:textId="6EA2DC46" w:rsidR="00F00C79" w:rsidRDefault="00F00C79" w:rsidP="00F00C79">
      <w:pPr>
        <w:pStyle w:val="BodyText"/>
        <w:spacing w:before="107"/>
        <w:ind w:left="142"/>
        <w:jc w:val="both"/>
      </w:pPr>
      <w:r>
        <w:t xml:space="preserve">A </w:t>
      </w:r>
      <w:r w:rsidR="00086DB7">
        <w:t xml:space="preserve">tax-free cash </w:t>
      </w:r>
      <w:r w:rsidRPr="00EE21C8">
        <w:t xml:space="preserve">sum of </w:t>
      </w:r>
      <w:r w:rsidRPr="00EE21C8">
        <w:rPr>
          <w:b/>
        </w:rPr>
        <w:t>£</w:t>
      </w:r>
      <w:r w:rsidR="00B118DF">
        <w:rPr>
          <w:b/>
        </w:rPr>
        <w:t>104</w:t>
      </w:r>
      <w:r w:rsidRPr="00EE21C8">
        <w:rPr>
          <w:b/>
        </w:rPr>
        <w:t>,</w:t>
      </w:r>
      <w:r w:rsidR="00B118DF">
        <w:rPr>
          <w:b/>
        </w:rPr>
        <w:t>899.55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F5382D">
        <w:rPr>
          <w:b/>
        </w:rPr>
        <w:t>1</w:t>
      </w:r>
      <w:r w:rsidR="00B118DF">
        <w:rPr>
          <w:b/>
        </w:rPr>
        <w:t>5</w:t>
      </w:r>
      <w:r w:rsidRPr="004D167C">
        <w:rPr>
          <w:b/>
        </w:rPr>
        <w:t>,</w:t>
      </w:r>
      <w:r w:rsidR="00B118DF">
        <w:rPr>
          <w:b/>
        </w:rPr>
        <w:t>734</w:t>
      </w:r>
      <w:r w:rsidR="00124998">
        <w:rPr>
          <w:b/>
        </w:rPr>
        <w:t>.</w:t>
      </w:r>
      <w:r w:rsidR="00B118DF">
        <w:rPr>
          <w:b/>
        </w:rPr>
        <w:t>93</w:t>
      </w:r>
      <w:r>
        <w:t xml:space="preserve"> per annum, </w:t>
      </w:r>
      <w:r w:rsidR="00A256B3">
        <w:t xml:space="preserve">including the </w:t>
      </w:r>
      <w:r w:rsidR="00B118DF">
        <w:t xml:space="preserve">transferred-in </w:t>
      </w:r>
      <w:r w:rsidR="00A256B3">
        <w:t xml:space="preserve">pension of </w:t>
      </w:r>
      <w:r w:rsidR="00A256B3" w:rsidRPr="000B4C32">
        <w:rPr>
          <w:b/>
        </w:rPr>
        <w:t>£</w:t>
      </w:r>
      <w:r w:rsidR="00B118DF">
        <w:rPr>
          <w:b/>
        </w:rPr>
        <w:t>3</w:t>
      </w:r>
      <w:r w:rsidR="00A256B3" w:rsidRPr="000B4C32">
        <w:rPr>
          <w:b/>
        </w:rPr>
        <w:t>,</w:t>
      </w:r>
      <w:r w:rsidR="00B118DF">
        <w:rPr>
          <w:b/>
        </w:rPr>
        <w:t>874.36</w:t>
      </w:r>
      <w:r w:rsidR="00A256B3">
        <w:t xml:space="preserve"> per annum, </w:t>
      </w:r>
      <w:r w:rsidR="00040472">
        <w:t xml:space="preserve">which </w:t>
      </w:r>
      <w:r>
        <w:t>increases at the lower of RPI and 5.0%</w:t>
      </w:r>
      <w:r w:rsidR="00040472">
        <w:t xml:space="preserve">.  </w:t>
      </w:r>
      <w:r>
        <w:t xml:space="preserve"> </w:t>
      </w:r>
      <w:r w:rsidRPr="00EE21C8">
        <w:t xml:space="preserve">LTA used is </w:t>
      </w:r>
      <w:r w:rsidR="00B118DF">
        <w:rPr>
          <w:b/>
        </w:rPr>
        <w:t>9.77</w:t>
      </w:r>
      <w:r w:rsidRPr="00EE21C8">
        <w:rPr>
          <w:b/>
        </w:rPr>
        <w:t xml:space="preserve">% </w:t>
      </w:r>
      <w:r w:rsidRPr="00EE21C8">
        <w:t xml:space="preserve">for the </w:t>
      </w:r>
      <w:r w:rsidR="00086DB7">
        <w:t xml:space="preserve">tax-free cash sum </w:t>
      </w:r>
      <w:r w:rsidRPr="00EE21C8">
        <w:t xml:space="preserve">and </w:t>
      </w:r>
      <w:r w:rsidR="00F5382D">
        <w:rPr>
          <w:b/>
        </w:rPr>
        <w:t>2</w:t>
      </w:r>
      <w:r w:rsidR="00B118DF">
        <w:rPr>
          <w:b/>
        </w:rPr>
        <w:t>9.32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F5382D">
        <w:rPr>
          <w:b/>
        </w:rPr>
        <w:t>3</w:t>
      </w:r>
      <w:r w:rsidR="00B118DF">
        <w:rPr>
          <w:b/>
        </w:rPr>
        <w:t>9.09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B118DF">
        <w:rPr>
          <w:spacing w:val="-5"/>
        </w:rPr>
        <w:t>100.00</w:t>
      </w:r>
      <w:r w:rsidRPr="00EE21C8">
        <w:t>%.</w:t>
      </w:r>
      <w:r>
        <w:t xml:space="preserve"> </w:t>
      </w:r>
    </w:p>
    <w:p w14:paraId="6044B67C" w14:textId="5A8E2A47" w:rsidR="00124998" w:rsidRDefault="00124998" w:rsidP="00124998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1</w:t>
      </w:r>
      <w:r w:rsidR="00B118DF">
        <w:rPr>
          <w:rFonts w:cs="Calibri"/>
          <w:b/>
        </w:rPr>
        <w:t>1</w:t>
      </w:r>
      <w:r w:rsidRPr="004D167C">
        <w:rPr>
          <w:rFonts w:cs="Calibri"/>
          <w:b/>
        </w:rPr>
        <w:t>,</w:t>
      </w:r>
      <w:r w:rsidR="00B118DF">
        <w:rPr>
          <w:rFonts w:cs="Calibri"/>
          <w:b/>
        </w:rPr>
        <w:t>668.18</w:t>
      </w:r>
      <w:r>
        <w:rPr>
          <w:rFonts w:cs="Calibri"/>
        </w:rPr>
        <w:t xml:space="preserve"> pe</w:t>
      </w:r>
      <w:r>
        <w:t>r annum, which increases at the lower of RPI and 5.0%.</w:t>
      </w:r>
    </w:p>
    <w:p w14:paraId="4719ACCE" w14:textId="77777777" w:rsidR="00F00C79" w:rsidRDefault="00F00C79" w:rsidP="00F00C79">
      <w:pPr>
        <w:pStyle w:val="BodyText"/>
        <w:spacing w:before="107"/>
        <w:ind w:left="142"/>
        <w:jc w:val="both"/>
      </w:pPr>
    </w:p>
    <w:p w14:paraId="3F073B0B" w14:textId="77777777" w:rsidR="00F00C79" w:rsidRDefault="00F00C79">
      <w:pPr>
        <w:pStyle w:val="BodyText"/>
        <w:ind w:right="184"/>
      </w:pPr>
    </w:p>
    <w:sectPr w:rsidR="00F00C7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32F4B"/>
    <w:rsid w:val="00040472"/>
    <w:rsid w:val="000503FC"/>
    <w:rsid w:val="00086DB7"/>
    <w:rsid w:val="000B4C32"/>
    <w:rsid w:val="00124998"/>
    <w:rsid w:val="001B3461"/>
    <w:rsid w:val="001C3132"/>
    <w:rsid w:val="00204AD6"/>
    <w:rsid w:val="0026745F"/>
    <w:rsid w:val="00297FB7"/>
    <w:rsid w:val="002B5CBB"/>
    <w:rsid w:val="00320573"/>
    <w:rsid w:val="00326ECE"/>
    <w:rsid w:val="003966CF"/>
    <w:rsid w:val="004115CA"/>
    <w:rsid w:val="00425C88"/>
    <w:rsid w:val="0044675A"/>
    <w:rsid w:val="00485FCF"/>
    <w:rsid w:val="0049290C"/>
    <w:rsid w:val="004B597A"/>
    <w:rsid w:val="004C1B02"/>
    <w:rsid w:val="0054191C"/>
    <w:rsid w:val="0062648F"/>
    <w:rsid w:val="00837B08"/>
    <w:rsid w:val="008D3879"/>
    <w:rsid w:val="00A256B3"/>
    <w:rsid w:val="00A33AF0"/>
    <w:rsid w:val="00A509C6"/>
    <w:rsid w:val="00AA5F73"/>
    <w:rsid w:val="00AB49DB"/>
    <w:rsid w:val="00AD3691"/>
    <w:rsid w:val="00AD40E6"/>
    <w:rsid w:val="00B118DF"/>
    <w:rsid w:val="00B55151"/>
    <w:rsid w:val="00D03924"/>
    <w:rsid w:val="00D32F74"/>
    <w:rsid w:val="00D413AA"/>
    <w:rsid w:val="00E906F3"/>
    <w:rsid w:val="00EA21C8"/>
    <w:rsid w:val="00F00C79"/>
    <w:rsid w:val="00F01596"/>
    <w:rsid w:val="00F21D93"/>
    <w:rsid w:val="00F401A7"/>
    <w:rsid w:val="00F5382D"/>
    <w:rsid w:val="00F63100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CA69"/>
  <w15:docId w15:val="{B80BDDD0-76A4-4D5B-85C2-3B5D9DD1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2019-12-12T15:06:00Z</cp:lastPrinted>
  <dcterms:created xsi:type="dcterms:W3CDTF">2022-01-05T13:43:00Z</dcterms:created>
  <dcterms:modified xsi:type="dcterms:W3CDTF">2022-01-05T13:43:00Z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