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2E81" w14:textId="0B9485CA" w:rsidR="00041FF1" w:rsidRDefault="00BC6E02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PRESERVED TO</w:t>
      </w:r>
      <w:r>
        <w:rPr>
          <w:spacing w:val="-10"/>
        </w:rPr>
        <w:t xml:space="preserve"> </w:t>
      </w:r>
      <w:r>
        <w:t xml:space="preserve">RETIREMENT </w:t>
      </w:r>
      <w:r w:rsidR="00A6034C">
        <w:t>PAUL SEDLACEK</w:t>
      </w:r>
      <w:r>
        <w:t xml:space="preserve"> </w:t>
      </w:r>
      <w:r>
        <w:rPr>
          <w:rFonts w:cs="Calibri"/>
        </w:rPr>
        <w:t xml:space="preserve">– </w:t>
      </w:r>
      <w:r>
        <w:t>CATEGORY</w:t>
      </w:r>
      <w:r>
        <w:rPr>
          <w:spacing w:val="-11"/>
        </w:rPr>
        <w:t xml:space="preserve"> </w:t>
      </w:r>
      <w:r w:rsidR="00AD1137">
        <w:rPr>
          <w:spacing w:val="-11"/>
        </w:rPr>
        <w:t>A</w:t>
      </w:r>
    </w:p>
    <w:p w14:paraId="07082E82" w14:textId="6011CAE0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A6034C">
        <w:t>7</w:t>
      </w:r>
      <w:r>
        <w:t>/</w:t>
      </w:r>
      <w:r w:rsidR="00520D69">
        <w:t>09</w:t>
      </w:r>
      <w:r>
        <w:t>/195</w:t>
      </w:r>
      <w:r w:rsidR="00A6034C">
        <w:t>6</w:t>
      </w:r>
    </w:p>
    <w:p w14:paraId="07082E83" w14:textId="31D1AD09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</w:r>
      <w:r w:rsidR="00A6034C">
        <w:t>1</w:t>
      </w:r>
      <w:r w:rsidR="005077DA">
        <w:t>4</w:t>
      </w:r>
      <w:r>
        <w:t>/</w:t>
      </w:r>
      <w:r w:rsidR="00904295">
        <w:t>1</w:t>
      </w:r>
      <w:r w:rsidR="00A6034C">
        <w:t>1</w:t>
      </w:r>
      <w:r>
        <w:t>/19</w:t>
      </w:r>
      <w:r w:rsidR="005077DA">
        <w:t>8</w:t>
      </w:r>
      <w:r w:rsidR="00904295">
        <w:t>7</w:t>
      </w:r>
    </w:p>
    <w:p w14:paraId="07082E84" w14:textId="1A2D8654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A6034C">
        <w:t>20</w:t>
      </w:r>
      <w:r>
        <w:t>/</w:t>
      </w:r>
      <w:r w:rsidR="00A6034C">
        <w:t>11</w:t>
      </w:r>
      <w:r>
        <w:t>/200</w:t>
      </w:r>
      <w:r w:rsidR="00A6034C">
        <w:t>6</w:t>
      </w:r>
    </w:p>
    <w:p w14:paraId="07082E85" w14:textId="4CCC92CE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A6034C">
        <w:t>7</w:t>
      </w:r>
      <w:r>
        <w:t>/</w:t>
      </w:r>
      <w:r w:rsidR="00520D69">
        <w:t>09</w:t>
      </w:r>
      <w:r>
        <w:t>/20</w:t>
      </w:r>
      <w:r w:rsidR="00A6034C">
        <w:t>2</w:t>
      </w:r>
      <w:r>
        <w:t>1</w:t>
      </w:r>
    </w:p>
    <w:p w14:paraId="07082E86" w14:textId="77777777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</w:p>
    <w:p w14:paraId="07082E87" w14:textId="77777777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07082E88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07082E89" w14:textId="2C42EB6A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A6034C">
        <w:t>5</w:t>
      </w:r>
      <w:r>
        <w:t>,</w:t>
      </w:r>
      <w:r w:rsidR="00A6034C">
        <w:t>852.27</w:t>
      </w:r>
    </w:p>
    <w:p w14:paraId="07082E8A" w14:textId="77777777" w:rsidR="005077DA" w:rsidRDefault="005077DA" w:rsidP="00994EF8">
      <w:pPr>
        <w:pStyle w:val="BodyText"/>
        <w:tabs>
          <w:tab w:val="left" w:pos="4395"/>
        </w:tabs>
      </w:pPr>
      <w:r>
        <w:t>Pre-1988 GMP at DOL:</w:t>
      </w:r>
      <w:r>
        <w:tab/>
        <w:t>£70.72</w:t>
      </w:r>
    </w:p>
    <w:p w14:paraId="07082E8B" w14:textId="77777777" w:rsidR="005077DA" w:rsidRDefault="005077DA" w:rsidP="00994EF8">
      <w:pPr>
        <w:pStyle w:val="BodyText"/>
        <w:tabs>
          <w:tab w:val="left" w:pos="4395"/>
        </w:tabs>
      </w:pPr>
      <w:r>
        <w:t>Post-1988 GMP at DOL:</w:t>
      </w:r>
      <w:r>
        <w:tab/>
        <w:t>£2,299.96</w:t>
      </w:r>
    </w:p>
    <w:p w14:paraId="07082E8C" w14:textId="7A992014" w:rsidR="005077DA" w:rsidRDefault="005077DA" w:rsidP="00994EF8">
      <w:pPr>
        <w:pStyle w:val="BodyText"/>
        <w:tabs>
          <w:tab w:val="left" w:pos="4395"/>
        </w:tabs>
      </w:pPr>
      <w:r>
        <w:t>Excess at DOL:</w:t>
      </w:r>
      <w:r>
        <w:tab/>
        <w:t>£3,</w:t>
      </w:r>
      <w:r w:rsidR="00A6034C">
        <w:t>481</w:t>
      </w:r>
      <w:r>
        <w:t>.</w:t>
      </w:r>
      <w:r w:rsidR="00A6034C">
        <w:t>59</w:t>
      </w:r>
      <w:r>
        <w:t xml:space="preserve"> [£</w:t>
      </w:r>
      <w:r w:rsidR="00A6034C">
        <w:t>5</w:t>
      </w:r>
      <w:r>
        <w:t>,</w:t>
      </w:r>
      <w:r w:rsidR="00A6034C">
        <w:t>852</w:t>
      </w:r>
      <w:r>
        <w:t>.</w:t>
      </w:r>
      <w:r w:rsidR="00A6034C">
        <w:t>27</w:t>
      </w:r>
      <w:r>
        <w:t xml:space="preserve"> – (£70.72 + £2,299.96)]</w:t>
      </w:r>
    </w:p>
    <w:p w14:paraId="07082E8D" w14:textId="6A0E7B58" w:rsidR="00994EF8" w:rsidRDefault="005077DA" w:rsidP="00994EF8">
      <w:pPr>
        <w:pStyle w:val="BodyText"/>
        <w:tabs>
          <w:tab w:val="left" w:pos="4395"/>
        </w:tabs>
        <w:ind w:right="210"/>
      </w:pPr>
      <w:r>
        <w:t xml:space="preserve">TV-in </w:t>
      </w:r>
      <w:r w:rsidR="00994EF8">
        <w:t>pension</w:t>
      </w:r>
      <w:r>
        <w:t xml:space="preserve"> (payable at NPD)</w:t>
      </w:r>
      <w:r w:rsidR="00994EF8">
        <w:t>:</w:t>
      </w:r>
      <w:r w:rsidR="00994EF8">
        <w:tab/>
      </w:r>
      <w:r w:rsidR="00994EF8" w:rsidRPr="005718E9">
        <w:t>£</w:t>
      </w:r>
      <w:r w:rsidRPr="005718E9">
        <w:t>1,</w:t>
      </w:r>
      <w:r w:rsidR="005718E9" w:rsidRPr="005718E9">
        <w:t>431.81</w:t>
      </w:r>
    </w:p>
    <w:p w14:paraId="07082E8E" w14:textId="5210DD3B" w:rsidR="00994EF8" w:rsidRDefault="00994EF8" w:rsidP="00994EF8">
      <w:pPr>
        <w:pStyle w:val="BodyText"/>
        <w:tabs>
          <w:tab w:val="left" w:pos="4420"/>
        </w:tabs>
      </w:pPr>
      <w:r>
        <w:t>Pension revaluation:</w:t>
      </w:r>
      <w:r>
        <w:tab/>
      </w:r>
      <w:r w:rsidR="00A6034C">
        <w:t>57</w:t>
      </w:r>
      <w:r>
        <w:t>.</w:t>
      </w:r>
      <w:r w:rsidR="00A6034C">
        <w:t>4</w:t>
      </w:r>
      <w:r>
        <w:t>0% (lower 5%/RPI)</w:t>
      </w:r>
    </w:p>
    <w:p w14:paraId="07082E8F" w14:textId="352A26FE" w:rsidR="005077DA" w:rsidRDefault="005077DA" w:rsidP="00B3509C">
      <w:pPr>
        <w:pStyle w:val="BodyText"/>
        <w:tabs>
          <w:tab w:val="left" w:pos="4420"/>
          <w:tab w:val="left" w:pos="6521"/>
        </w:tabs>
      </w:pPr>
      <w:r>
        <w:t>GMP revaluation:</w:t>
      </w:r>
      <w:r>
        <w:tab/>
        <w:t>1.</w:t>
      </w:r>
      <w:r w:rsidR="00A6034C">
        <w:t>852</w:t>
      </w:r>
      <w:r>
        <w:t xml:space="preserve"> (06/04/0</w:t>
      </w:r>
      <w:r w:rsidR="00A21B4B">
        <w:t>7</w:t>
      </w:r>
      <w:r>
        <w:t>-05/04/</w:t>
      </w:r>
      <w:r w:rsidR="00A6034C">
        <w:t>2</w:t>
      </w:r>
      <w:r>
        <w:t>1 = 1</w:t>
      </w:r>
      <w:r w:rsidR="00A6034C">
        <w:t>4</w:t>
      </w:r>
      <w:r>
        <w:t xml:space="preserve"> tax years @ 4.5%)</w:t>
      </w:r>
    </w:p>
    <w:p w14:paraId="07082E90" w14:textId="77777777" w:rsidR="00994EF8" w:rsidRDefault="00994EF8" w:rsidP="00B3509C">
      <w:pPr>
        <w:pStyle w:val="BodyText"/>
        <w:tabs>
          <w:tab w:val="left" w:pos="4420"/>
          <w:tab w:val="left" w:pos="6521"/>
        </w:tabs>
      </w:pPr>
      <w:r>
        <w:t>Commutation factor:</w:t>
      </w:r>
      <w:r>
        <w:tab/>
        <w:t>13.80 (age 65 years)</w:t>
      </w:r>
    </w:p>
    <w:p w14:paraId="07082E91" w14:textId="77777777" w:rsidR="00041FF1" w:rsidRDefault="00041FF1">
      <w:pPr>
        <w:rPr>
          <w:rFonts w:ascii="Calibri" w:eastAsia="Calibri" w:hAnsi="Calibri" w:cs="Calibri"/>
        </w:rPr>
      </w:pPr>
    </w:p>
    <w:p w14:paraId="07082E92" w14:textId="77777777" w:rsidR="00994EF8" w:rsidRDefault="00994EF8">
      <w:pPr>
        <w:rPr>
          <w:rFonts w:ascii="Calibri" w:eastAsia="Calibri" w:hAnsi="Calibri" w:cs="Calibri"/>
        </w:rPr>
      </w:pPr>
    </w:p>
    <w:p w14:paraId="07082E93" w14:textId="77777777" w:rsidR="00041FF1" w:rsidRPr="00CB4F88" w:rsidRDefault="00BC6E02">
      <w:pPr>
        <w:pStyle w:val="Heading1"/>
        <w:rPr>
          <w:b w:val="0"/>
          <w:bCs w:val="0"/>
          <w:u w:val="single"/>
        </w:rPr>
      </w:pPr>
      <w:r w:rsidRPr="00CB4F88">
        <w:rPr>
          <w:u w:val="single"/>
        </w:rPr>
        <w:t xml:space="preserve">Option 1 </w:t>
      </w:r>
      <w:r w:rsidRPr="00CB4F88">
        <w:rPr>
          <w:rFonts w:cs="Calibri"/>
          <w:u w:val="single"/>
        </w:rPr>
        <w:t xml:space="preserve">– </w:t>
      </w:r>
      <w:r w:rsidRPr="00CB4F88">
        <w:rPr>
          <w:u w:val="single"/>
        </w:rPr>
        <w:t>Full</w:t>
      </w:r>
      <w:r w:rsidRPr="00CB4F88">
        <w:rPr>
          <w:spacing w:val="-9"/>
          <w:u w:val="single"/>
        </w:rPr>
        <w:t xml:space="preserve"> </w:t>
      </w:r>
      <w:r w:rsidR="00994EF8" w:rsidRPr="00CB4F88">
        <w:rPr>
          <w:spacing w:val="-9"/>
          <w:u w:val="single"/>
        </w:rPr>
        <w:t>P</w:t>
      </w:r>
      <w:r w:rsidRPr="00CB4F88">
        <w:rPr>
          <w:u w:val="single"/>
        </w:rPr>
        <w:t>ension</w:t>
      </w:r>
    </w:p>
    <w:p w14:paraId="07082E94" w14:textId="77777777" w:rsidR="00041FF1" w:rsidRDefault="00041FF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7082E95" w14:textId="77777777" w:rsidR="00994EF8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Total GMP at GMP Due Date:</w:t>
      </w:r>
      <w:r w:rsidR="00BC6E02">
        <w:tab/>
        <w:t>£</w:t>
      </w:r>
      <w:r>
        <w:t>2</w:t>
      </w:r>
      <w:r w:rsidR="00BC6E02">
        <w:t>,</w:t>
      </w:r>
      <w:r>
        <w:t>370.68 / 52 = £45.59 pw</w:t>
      </w:r>
      <w:r>
        <w:tab/>
      </w:r>
      <w:r w:rsidR="00BC6E02">
        <w:tab/>
      </w:r>
      <w:r w:rsidR="00BC6E02">
        <w:rPr>
          <w:spacing w:val="-1"/>
        </w:rPr>
        <w:t xml:space="preserve"> </w:t>
      </w:r>
    </w:p>
    <w:p w14:paraId="07082E96" w14:textId="3B75B66F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£45.59 x 1.</w:t>
      </w:r>
      <w:r w:rsidR="005718E9">
        <w:rPr>
          <w:spacing w:val="-1"/>
        </w:rPr>
        <w:t>852</w:t>
      </w:r>
      <w:r>
        <w:rPr>
          <w:spacing w:val="-1"/>
        </w:rPr>
        <w:t xml:space="preserve"> = £</w:t>
      </w:r>
      <w:r w:rsidR="005718E9">
        <w:rPr>
          <w:spacing w:val="-1"/>
        </w:rPr>
        <w:t>84</w:t>
      </w:r>
      <w:r>
        <w:rPr>
          <w:spacing w:val="-1"/>
        </w:rPr>
        <w:t>.</w:t>
      </w:r>
      <w:r w:rsidR="005718E9">
        <w:rPr>
          <w:spacing w:val="-1"/>
        </w:rPr>
        <w:t>4</w:t>
      </w:r>
      <w:r>
        <w:rPr>
          <w:spacing w:val="-1"/>
        </w:rPr>
        <w:t>3 pw</w:t>
      </w:r>
    </w:p>
    <w:p w14:paraId="07082E97" w14:textId="71E0C446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718E9">
        <w:rPr>
          <w:spacing w:val="-1"/>
        </w:rPr>
        <w:t>84</w:t>
      </w:r>
      <w:r>
        <w:rPr>
          <w:spacing w:val="-1"/>
        </w:rPr>
        <w:t>.</w:t>
      </w:r>
      <w:r w:rsidR="005718E9">
        <w:rPr>
          <w:spacing w:val="-1"/>
        </w:rPr>
        <w:t>4</w:t>
      </w:r>
      <w:r>
        <w:rPr>
          <w:spacing w:val="-1"/>
        </w:rPr>
        <w:t xml:space="preserve">3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5A679A">
        <w:rPr>
          <w:b/>
          <w:i/>
          <w:spacing w:val="-1"/>
        </w:rPr>
        <w:t>£4,</w:t>
      </w:r>
      <w:r w:rsidR="005718E9">
        <w:rPr>
          <w:b/>
          <w:i/>
          <w:spacing w:val="-1"/>
        </w:rPr>
        <w:t>390</w:t>
      </w:r>
      <w:r w:rsidRPr="005A679A">
        <w:rPr>
          <w:b/>
          <w:i/>
          <w:spacing w:val="-1"/>
        </w:rPr>
        <w:t>.</w:t>
      </w:r>
      <w:r w:rsidR="005718E9">
        <w:rPr>
          <w:b/>
          <w:i/>
          <w:spacing w:val="-1"/>
        </w:rPr>
        <w:t>36</w:t>
      </w:r>
      <w:r w:rsidRPr="005A679A">
        <w:rPr>
          <w:b/>
          <w:i/>
          <w:spacing w:val="-1"/>
        </w:rPr>
        <w:t xml:space="preserve"> pa</w:t>
      </w:r>
    </w:p>
    <w:p w14:paraId="07082E98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07082E99" w14:textId="77777777" w:rsidR="00B3509C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Post-1988 GMP at GMP Due Date:</w:t>
      </w:r>
      <w:r>
        <w:tab/>
        <w:t>£2,299.96 / 52 = £44.23 pw</w:t>
      </w:r>
      <w:r>
        <w:tab/>
      </w:r>
      <w:r>
        <w:tab/>
      </w:r>
      <w:r>
        <w:rPr>
          <w:spacing w:val="-1"/>
        </w:rPr>
        <w:t xml:space="preserve"> </w:t>
      </w:r>
    </w:p>
    <w:p w14:paraId="07082E9A" w14:textId="7D3B89D9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£44.23 x 1.</w:t>
      </w:r>
      <w:r w:rsidR="005718E9">
        <w:rPr>
          <w:spacing w:val="-1"/>
        </w:rPr>
        <w:t>852</w:t>
      </w:r>
      <w:r>
        <w:rPr>
          <w:spacing w:val="-1"/>
        </w:rPr>
        <w:t xml:space="preserve"> = £</w:t>
      </w:r>
      <w:r w:rsidR="005718E9">
        <w:rPr>
          <w:spacing w:val="-1"/>
        </w:rPr>
        <w:t>81</w:t>
      </w:r>
      <w:r>
        <w:rPr>
          <w:spacing w:val="-1"/>
        </w:rPr>
        <w:t>.</w:t>
      </w:r>
      <w:r w:rsidR="005718E9">
        <w:rPr>
          <w:spacing w:val="-1"/>
        </w:rPr>
        <w:t>9</w:t>
      </w:r>
      <w:r>
        <w:rPr>
          <w:spacing w:val="-1"/>
        </w:rPr>
        <w:t>1 pw</w:t>
      </w:r>
    </w:p>
    <w:p w14:paraId="07082E9B" w14:textId="67EC09D1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718E9">
        <w:rPr>
          <w:spacing w:val="-1"/>
        </w:rPr>
        <w:t>81</w:t>
      </w:r>
      <w:r>
        <w:rPr>
          <w:spacing w:val="-1"/>
        </w:rPr>
        <w:t>.</w:t>
      </w:r>
      <w:r w:rsidR="005718E9">
        <w:rPr>
          <w:spacing w:val="-1"/>
        </w:rPr>
        <w:t>9</w:t>
      </w:r>
      <w:r>
        <w:rPr>
          <w:spacing w:val="-1"/>
        </w:rPr>
        <w:t xml:space="preserve">1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5A679A">
        <w:rPr>
          <w:b/>
          <w:i/>
          <w:spacing w:val="-1"/>
        </w:rPr>
        <w:t>£</w:t>
      </w:r>
      <w:r w:rsidR="005718E9">
        <w:rPr>
          <w:b/>
          <w:i/>
          <w:spacing w:val="-1"/>
        </w:rPr>
        <w:t>4</w:t>
      </w:r>
      <w:r w:rsidRPr="005A679A">
        <w:rPr>
          <w:b/>
          <w:i/>
          <w:spacing w:val="-1"/>
        </w:rPr>
        <w:t>,</w:t>
      </w:r>
      <w:r w:rsidR="005718E9">
        <w:rPr>
          <w:b/>
          <w:i/>
          <w:spacing w:val="-1"/>
        </w:rPr>
        <w:t>259</w:t>
      </w:r>
      <w:r w:rsidRPr="005A679A">
        <w:rPr>
          <w:b/>
          <w:i/>
          <w:spacing w:val="-1"/>
        </w:rPr>
        <w:t>.</w:t>
      </w:r>
      <w:r w:rsidR="005718E9">
        <w:rPr>
          <w:b/>
          <w:i/>
          <w:spacing w:val="-1"/>
        </w:rPr>
        <w:t>3</w:t>
      </w:r>
      <w:r w:rsidRPr="005A679A">
        <w:rPr>
          <w:b/>
          <w:i/>
          <w:spacing w:val="-1"/>
        </w:rPr>
        <w:t>2 pa</w:t>
      </w:r>
    </w:p>
    <w:p w14:paraId="07082E9C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07082E9D" w14:textId="52B20BCE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Pre-1988 GMP at GMP Due Date:</w:t>
      </w:r>
      <w:r>
        <w:rPr>
          <w:spacing w:val="-1"/>
        </w:rPr>
        <w:tab/>
        <w:t>£4,</w:t>
      </w:r>
      <w:r w:rsidR="005718E9">
        <w:rPr>
          <w:spacing w:val="-1"/>
        </w:rPr>
        <w:t>390.36</w:t>
      </w:r>
      <w:r>
        <w:rPr>
          <w:spacing w:val="-1"/>
        </w:rPr>
        <w:t xml:space="preserve"> - £</w:t>
      </w:r>
      <w:r w:rsidR="005718E9">
        <w:rPr>
          <w:spacing w:val="-1"/>
        </w:rPr>
        <w:t>4</w:t>
      </w:r>
      <w:r>
        <w:rPr>
          <w:spacing w:val="-1"/>
        </w:rPr>
        <w:t>,</w:t>
      </w:r>
      <w:r w:rsidR="005718E9">
        <w:rPr>
          <w:spacing w:val="-1"/>
        </w:rPr>
        <w:t>259.32</w:t>
      </w:r>
      <w:r>
        <w:rPr>
          <w:spacing w:val="-1"/>
        </w:rPr>
        <w:t xml:space="preserve">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5A679A">
        <w:rPr>
          <w:b/>
          <w:i/>
          <w:spacing w:val="-1"/>
        </w:rPr>
        <w:t>£1</w:t>
      </w:r>
      <w:r w:rsidR="005718E9">
        <w:rPr>
          <w:b/>
          <w:i/>
          <w:spacing w:val="-1"/>
        </w:rPr>
        <w:t>31</w:t>
      </w:r>
      <w:r w:rsidRPr="005A679A">
        <w:rPr>
          <w:b/>
          <w:i/>
          <w:spacing w:val="-1"/>
        </w:rPr>
        <w:t>.</w:t>
      </w:r>
      <w:r w:rsidR="005718E9">
        <w:rPr>
          <w:b/>
          <w:i/>
          <w:spacing w:val="-1"/>
        </w:rPr>
        <w:t>04</w:t>
      </w:r>
      <w:r w:rsidRPr="005A679A">
        <w:rPr>
          <w:b/>
          <w:i/>
          <w:spacing w:val="-1"/>
        </w:rPr>
        <w:t xml:space="preserve"> pa</w:t>
      </w:r>
    </w:p>
    <w:p w14:paraId="07082E9E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07082E9F" w14:textId="43A1E9A2" w:rsidR="00802A6E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Excess:</w:t>
      </w:r>
      <w:r>
        <w:rPr>
          <w:spacing w:val="-1"/>
        </w:rPr>
        <w:tab/>
        <w:t>£3,</w:t>
      </w:r>
      <w:r w:rsidR="005718E9">
        <w:rPr>
          <w:spacing w:val="-1"/>
        </w:rPr>
        <w:t>481.59</w:t>
      </w:r>
      <w:r>
        <w:rPr>
          <w:spacing w:val="-1"/>
        </w:rPr>
        <w:t xml:space="preserve"> x 1.</w:t>
      </w:r>
      <w:r w:rsidR="005718E9">
        <w:rPr>
          <w:spacing w:val="-1"/>
        </w:rPr>
        <w:t>574</w:t>
      </w:r>
      <w:r>
        <w:rPr>
          <w:spacing w:val="-1"/>
        </w:rPr>
        <w:tab/>
        <w:t>=</w:t>
      </w:r>
      <w:r>
        <w:rPr>
          <w:spacing w:val="-1"/>
        </w:rPr>
        <w:tab/>
      </w:r>
      <w:r w:rsidR="00802A6E">
        <w:rPr>
          <w:spacing w:val="-1"/>
        </w:rPr>
        <w:t xml:space="preserve">          </w:t>
      </w:r>
      <w:r w:rsidRPr="005A679A">
        <w:rPr>
          <w:b/>
          <w:i/>
          <w:spacing w:val="-1"/>
        </w:rPr>
        <w:t>£5,</w:t>
      </w:r>
      <w:r w:rsidR="005718E9">
        <w:rPr>
          <w:b/>
          <w:i/>
          <w:spacing w:val="-1"/>
        </w:rPr>
        <w:t>480</w:t>
      </w:r>
      <w:r w:rsidRPr="005A679A">
        <w:rPr>
          <w:b/>
          <w:i/>
          <w:spacing w:val="-1"/>
        </w:rPr>
        <w:t>.</w:t>
      </w:r>
      <w:r w:rsidR="005718E9">
        <w:rPr>
          <w:b/>
          <w:i/>
          <w:spacing w:val="-1"/>
        </w:rPr>
        <w:t>02</w:t>
      </w:r>
      <w:r w:rsidR="00802A6E" w:rsidRPr="005A679A">
        <w:rPr>
          <w:b/>
          <w:i/>
          <w:spacing w:val="-1"/>
        </w:rPr>
        <w:t xml:space="preserve"> pa</w:t>
      </w:r>
      <w:r>
        <w:rPr>
          <w:spacing w:val="-1"/>
        </w:rPr>
        <w:tab/>
      </w:r>
    </w:p>
    <w:p w14:paraId="07082EA0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</w:p>
    <w:p w14:paraId="07082EA1" w14:textId="791CD1C6" w:rsidR="00802A6E" w:rsidRDefault="00802A6E" w:rsidP="00F55EDF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TV-in Pension: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  <w:t xml:space="preserve">          </w:t>
      </w:r>
      <w:r w:rsidRPr="005A679A">
        <w:rPr>
          <w:b/>
          <w:i/>
          <w:spacing w:val="-1"/>
        </w:rPr>
        <w:t>£1,</w:t>
      </w:r>
      <w:r w:rsidR="005718E9">
        <w:rPr>
          <w:b/>
          <w:i/>
          <w:spacing w:val="-1"/>
        </w:rPr>
        <w:t>431</w:t>
      </w:r>
      <w:r w:rsidRPr="005A679A">
        <w:rPr>
          <w:b/>
          <w:i/>
          <w:spacing w:val="-1"/>
        </w:rPr>
        <w:t>.</w:t>
      </w:r>
      <w:r w:rsidR="005718E9">
        <w:rPr>
          <w:b/>
          <w:i/>
          <w:spacing w:val="-1"/>
        </w:rPr>
        <w:t>8</w:t>
      </w:r>
      <w:r w:rsidRPr="005A679A">
        <w:rPr>
          <w:b/>
          <w:i/>
          <w:spacing w:val="-1"/>
        </w:rPr>
        <w:t>1 pa</w:t>
      </w:r>
    </w:p>
    <w:p w14:paraId="07082EA2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07082EA3" w14:textId="77777777" w:rsidR="00802A6E" w:rsidRDefault="00802A6E" w:rsidP="00F55EDF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 xml:space="preserve">=        </w:t>
      </w:r>
      <w:r w:rsidR="003D52AD">
        <w:rPr>
          <w:spacing w:val="-1"/>
        </w:rPr>
        <w:t xml:space="preserve"> </w:t>
      </w:r>
      <w:r w:rsidRPr="00802A6E">
        <w:rPr>
          <w:b/>
          <w:spacing w:val="-1"/>
          <w:u w:val="single"/>
        </w:rPr>
        <w:t>£11,302.19 pa</w:t>
      </w:r>
      <w:r>
        <w:rPr>
          <w:spacing w:val="-1"/>
        </w:rPr>
        <w:tab/>
      </w:r>
    </w:p>
    <w:p w14:paraId="07082EA4" w14:textId="77777777" w:rsidR="00B3509C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  <w:r>
        <w:rPr>
          <w:spacing w:val="-1"/>
        </w:rPr>
        <w:tab/>
      </w:r>
    </w:p>
    <w:p w14:paraId="07082EA5" w14:textId="77777777" w:rsidR="00EF398D" w:rsidRPr="00EF398D" w:rsidRDefault="00EF398D" w:rsidP="003D52AD">
      <w:pPr>
        <w:pStyle w:val="BodyText"/>
        <w:tabs>
          <w:tab w:val="left" w:pos="3261"/>
          <w:tab w:val="left" w:pos="6804"/>
          <w:tab w:val="decimal" w:pos="8080"/>
        </w:tabs>
        <w:rPr>
          <w:rFonts w:cs="Calibri"/>
        </w:rPr>
      </w:pPr>
      <w:r w:rsidRPr="00EF398D">
        <w:t>Spouse</w:t>
      </w:r>
      <w:r w:rsidR="005A679A">
        <w:t xml:space="preserve"> (payable on death)</w:t>
      </w:r>
      <w:r>
        <w:t>:</w:t>
      </w:r>
      <w:r>
        <w:tab/>
        <w:t>£</w:t>
      </w:r>
      <w:r w:rsidR="00780D6C">
        <w:t>11</w:t>
      </w:r>
      <w:r>
        <w:t>,</w:t>
      </w:r>
      <w:r w:rsidR="00780D6C">
        <w:t>302</w:t>
      </w:r>
      <w:r>
        <w:t>.</w:t>
      </w:r>
      <w:r w:rsidR="00780D6C">
        <w:t>19</w:t>
      </w:r>
      <w:r>
        <w:t xml:space="preserve"> x 50% </w:t>
      </w:r>
      <w:r w:rsidR="00935A93">
        <w:tab/>
      </w:r>
      <w:r>
        <w:t>=</w:t>
      </w:r>
      <w:r>
        <w:tab/>
      </w:r>
      <w:r w:rsidRPr="005A679A">
        <w:rPr>
          <w:b/>
          <w:u w:val="single"/>
        </w:rPr>
        <w:t>£</w:t>
      </w:r>
      <w:r w:rsidR="00780D6C" w:rsidRPr="005A679A">
        <w:rPr>
          <w:b/>
          <w:u w:val="single"/>
        </w:rPr>
        <w:t>5</w:t>
      </w:r>
      <w:r w:rsidRPr="005A679A">
        <w:rPr>
          <w:b/>
          <w:u w:val="single"/>
        </w:rPr>
        <w:t>,6</w:t>
      </w:r>
      <w:r w:rsidR="00780D6C" w:rsidRPr="005A679A">
        <w:rPr>
          <w:b/>
          <w:u w:val="single"/>
        </w:rPr>
        <w:t>51</w:t>
      </w:r>
      <w:r w:rsidRPr="005A679A">
        <w:rPr>
          <w:b/>
          <w:u w:val="single"/>
        </w:rPr>
        <w:t>.</w:t>
      </w:r>
      <w:r w:rsidR="00780D6C" w:rsidRPr="005A679A">
        <w:rPr>
          <w:b/>
          <w:u w:val="single"/>
        </w:rPr>
        <w:t>10</w:t>
      </w:r>
      <w:r w:rsidRPr="005A679A">
        <w:rPr>
          <w:b/>
          <w:u w:val="single"/>
        </w:rPr>
        <w:t xml:space="preserve"> pa</w:t>
      </w:r>
    </w:p>
    <w:p w14:paraId="07082EA6" w14:textId="77777777" w:rsidR="00EF398D" w:rsidRDefault="00EF398D">
      <w:pPr>
        <w:rPr>
          <w:rFonts w:ascii="Calibri" w:eastAsia="Calibri" w:hAnsi="Calibri" w:cs="Calibri"/>
        </w:rPr>
      </w:pPr>
    </w:p>
    <w:p w14:paraId="07082EA7" w14:textId="497BD450" w:rsidR="00994EF8" w:rsidRDefault="00994EF8" w:rsidP="008A094F">
      <w:pPr>
        <w:tabs>
          <w:tab w:val="left" w:pos="3261"/>
          <w:tab w:val="left" w:pos="6804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780D6C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780D6C">
        <w:rPr>
          <w:rFonts w:ascii="Calibri" w:hAnsi="Calibri"/>
        </w:rPr>
        <w:t>302</w:t>
      </w:r>
      <w:r>
        <w:rPr>
          <w:rFonts w:ascii="Calibri" w:hAnsi="Calibri"/>
        </w:rPr>
        <w:t>.</w:t>
      </w:r>
      <w:r w:rsidR="00780D6C">
        <w:rPr>
          <w:rFonts w:ascii="Calibri" w:hAnsi="Calibri"/>
        </w:rPr>
        <w:t>19</w:t>
      </w:r>
      <w:r>
        <w:rPr>
          <w:rFonts w:ascii="Calibri" w:hAnsi="Calibri"/>
        </w:rPr>
        <w:t xml:space="preserve"> x 20 x 100 / £1,</w:t>
      </w:r>
      <w:r w:rsidR="00520D69">
        <w:rPr>
          <w:rFonts w:ascii="Calibri" w:hAnsi="Calibri"/>
        </w:rPr>
        <w:t>0</w:t>
      </w:r>
      <w:r w:rsidR="00020314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020314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520D69" w:rsidRPr="003D52AD">
        <w:rPr>
          <w:rFonts w:ascii="Calibri" w:hAnsi="Calibri"/>
          <w:b/>
          <w:u w:val="single"/>
        </w:rPr>
        <w:t>2</w:t>
      </w:r>
      <w:r w:rsidR="00A21B4B">
        <w:rPr>
          <w:rFonts w:ascii="Calibri" w:hAnsi="Calibri"/>
          <w:b/>
          <w:u w:val="single"/>
        </w:rPr>
        <w:t>1</w:t>
      </w:r>
      <w:r w:rsidR="00520D69" w:rsidRPr="003D52AD">
        <w:rPr>
          <w:rFonts w:ascii="Calibri" w:hAnsi="Calibri"/>
          <w:b/>
          <w:u w:val="single"/>
        </w:rPr>
        <w:t>.</w:t>
      </w:r>
      <w:r w:rsidR="00020314">
        <w:rPr>
          <w:rFonts w:ascii="Calibri" w:hAnsi="Calibri"/>
          <w:b/>
          <w:u w:val="single"/>
        </w:rPr>
        <w:t>06</w:t>
      </w:r>
      <w:r w:rsidRPr="003D52AD">
        <w:rPr>
          <w:rFonts w:ascii="Calibri" w:hAnsi="Calibri"/>
          <w:b/>
          <w:u w:val="single"/>
        </w:rPr>
        <w:t>%</w:t>
      </w:r>
    </w:p>
    <w:p w14:paraId="07082EA8" w14:textId="77777777" w:rsidR="00994EF8" w:rsidRDefault="00994EF8">
      <w:pPr>
        <w:rPr>
          <w:rFonts w:ascii="Calibri" w:eastAsia="Calibri" w:hAnsi="Calibri" w:cs="Calibri"/>
        </w:rPr>
      </w:pPr>
    </w:p>
    <w:p w14:paraId="07082EA9" w14:textId="6845CA2F" w:rsidR="00994EF8" w:rsidRPr="00411567" w:rsidRDefault="00520D69" w:rsidP="008A094F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A21B4B">
        <w:rPr>
          <w:rFonts w:ascii="Calibri" w:eastAsia="Calibri" w:hAnsi="Calibri" w:cs="Calibri"/>
          <w:bCs/>
          <w:i/>
        </w:rPr>
        <w:t>1</w:t>
      </w:r>
      <w:r>
        <w:rPr>
          <w:rFonts w:ascii="Calibri" w:eastAsia="Calibri" w:hAnsi="Calibri" w:cs="Calibri"/>
          <w:bCs/>
          <w:i/>
        </w:rPr>
        <w:t>.</w:t>
      </w:r>
      <w:r w:rsidR="00020314">
        <w:rPr>
          <w:rFonts w:ascii="Calibri" w:eastAsia="Calibri" w:hAnsi="Calibri" w:cs="Calibri"/>
          <w:bCs/>
          <w:i/>
        </w:rPr>
        <w:t>06</w:t>
      </w:r>
      <w:r w:rsidR="00994EF8" w:rsidRPr="00411567">
        <w:rPr>
          <w:rFonts w:ascii="Calibri" w:eastAsia="Calibri" w:hAnsi="Calibri" w:cs="Calibri"/>
          <w:bCs/>
          <w:i/>
        </w:rPr>
        <w:t>% is within the member’s LTA balance of</w:t>
      </w:r>
      <w:r w:rsidR="00994EF8" w:rsidRPr="00411567">
        <w:rPr>
          <w:rFonts w:ascii="Calibri" w:eastAsia="Calibri" w:hAnsi="Calibri" w:cs="Calibri"/>
          <w:bCs/>
          <w:i/>
          <w:spacing w:val="-15"/>
        </w:rPr>
        <w:t xml:space="preserve"> </w:t>
      </w:r>
      <w:r w:rsidR="00020314">
        <w:rPr>
          <w:rFonts w:ascii="Calibri" w:eastAsia="Calibri" w:hAnsi="Calibri" w:cs="Calibri"/>
          <w:bCs/>
          <w:i/>
        </w:rPr>
        <w:t>96.21</w:t>
      </w:r>
      <w:r w:rsidR="00994EF8" w:rsidRPr="00411567">
        <w:rPr>
          <w:rFonts w:ascii="Calibri" w:eastAsia="Calibri" w:hAnsi="Calibri" w:cs="Calibri"/>
          <w:bCs/>
          <w:i/>
        </w:rPr>
        <w:t>%</w:t>
      </w:r>
    </w:p>
    <w:p w14:paraId="07082EAA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07082EAB" w14:textId="77777777" w:rsidR="00780D6C" w:rsidRDefault="0013759B" w:rsidP="0013759B">
      <w:pPr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 w:rsidR="00780D6C">
        <w:rPr>
          <w:rFonts w:ascii="Calibri" w:eastAsia="Calibri" w:hAnsi="Calibri" w:cs="Calibri"/>
          <w:b/>
          <w:bCs/>
        </w:rPr>
        <w:br w:type="page"/>
      </w:r>
    </w:p>
    <w:p w14:paraId="07082EAC" w14:textId="77777777" w:rsidR="00041FF1" w:rsidRDefault="00BC6E02" w:rsidP="002F7B42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CB4F88">
        <w:rPr>
          <w:rFonts w:ascii="Calibri" w:eastAsia="Calibri" w:hAnsi="Calibri" w:cs="Calibri"/>
          <w:b/>
          <w:bCs/>
          <w:u w:val="single"/>
        </w:rPr>
        <w:lastRenderedPageBreak/>
        <w:t xml:space="preserve">Option 2 – Pension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C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L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S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R</w:t>
      </w:r>
      <w:r w:rsidRPr="00CB4F88">
        <w:rPr>
          <w:rFonts w:ascii="Calibri" w:eastAsia="Calibri" w:hAnsi="Calibri" w:cs="Calibri"/>
          <w:b/>
          <w:bCs/>
          <w:u w:val="single"/>
        </w:rPr>
        <w:t>esidual</w:t>
      </w:r>
      <w:r w:rsidRPr="00CB4F88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CB4F88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ension </w:t>
      </w:r>
      <w:r>
        <w:rPr>
          <w:rFonts w:ascii="Calibri" w:eastAsia="Calibri" w:hAnsi="Calibri" w:cs="Calibri"/>
          <w:b/>
          <w:bCs/>
        </w:rPr>
        <w:t>Lump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Sum:</w:t>
      </w:r>
    </w:p>
    <w:p w14:paraId="07082EAD" w14:textId="77777777" w:rsidR="002F7B42" w:rsidRDefault="002F7B42" w:rsidP="00935A93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>£</w:t>
      </w:r>
      <w:r w:rsidR="00780D6C">
        <w:t>11</w:t>
      </w:r>
      <w:r>
        <w:t>,</w:t>
      </w:r>
      <w:r w:rsidR="00780D6C">
        <w:t>302</w:t>
      </w:r>
      <w:r>
        <w:t>.</w:t>
      </w:r>
      <w:r w:rsidR="00780D6C">
        <w:t>19 x 20</w:t>
      </w:r>
      <w:r>
        <w:t xml:space="preserve"> / [3 + (20 / 13.80)] </w:t>
      </w:r>
      <w:r w:rsidR="00935A93">
        <w:tab/>
      </w:r>
      <w:r>
        <w:t>=</w:t>
      </w:r>
      <w:r>
        <w:tab/>
      </w:r>
      <w:r w:rsidRPr="00780D6C">
        <w:rPr>
          <w:b/>
          <w:u w:val="single"/>
        </w:rPr>
        <w:t>£</w:t>
      </w:r>
      <w:r w:rsidR="00780D6C" w:rsidRPr="00780D6C">
        <w:rPr>
          <w:b/>
          <w:u w:val="single"/>
        </w:rPr>
        <w:t>50</w:t>
      </w:r>
      <w:r w:rsidRPr="00780D6C">
        <w:rPr>
          <w:b/>
          <w:u w:val="single"/>
        </w:rPr>
        <w:t>,</w:t>
      </w:r>
      <w:r w:rsidR="00780D6C" w:rsidRPr="00780D6C">
        <w:rPr>
          <w:b/>
          <w:u w:val="single"/>
        </w:rPr>
        <w:t>804.63</w:t>
      </w:r>
    </w:p>
    <w:p w14:paraId="07082EAE" w14:textId="77777777" w:rsidR="002F7B42" w:rsidRDefault="002F7B42" w:rsidP="002F7B42">
      <w:pPr>
        <w:rPr>
          <w:rFonts w:ascii="Calibri" w:eastAsia="Calibri" w:hAnsi="Calibri" w:cs="Calibri"/>
          <w:b/>
          <w:bCs/>
        </w:rPr>
      </w:pPr>
    </w:p>
    <w:p w14:paraId="07082EAF" w14:textId="0419E33D" w:rsidR="002F7B42" w:rsidRDefault="002F7B42" w:rsidP="008A094F">
      <w:pPr>
        <w:tabs>
          <w:tab w:val="left" w:pos="3220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780D6C">
        <w:rPr>
          <w:rFonts w:ascii="Calibri" w:hAnsi="Calibri"/>
        </w:rPr>
        <w:t>50</w:t>
      </w:r>
      <w:r>
        <w:rPr>
          <w:rFonts w:ascii="Calibri" w:hAnsi="Calibri"/>
        </w:rPr>
        <w:t>,</w:t>
      </w:r>
      <w:r w:rsidR="00780D6C">
        <w:rPr>
          <w:rFonts w:ascii="Calibri" w:hAnsi="Calibri"/>
        </w:rPr>
        <w:t xml:space="preserve">804.63 </w:t>
      </w:r>
      <w:r>
        <w:rPr>
          <w:rFonts w:ascii="Calibri" w:hAnsi="Calibri"/>
        </w:rPr>
        <w:t>x 100 / £1,</w:t>
      </w:r>
      <w:r w:rsidR="00520D69">
        <w:rPr>
          <w:rFonts w:ascii="Calibri" w:hAnsi="Calibri"/>
        </w:rPr>
        <w:t>0</w:t>
      </w:r>
      <w:r w:rsidR="00020314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020314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D52AD">
        <w:rPr>
          <w:rFonts w:ascii="Calibri" w:hAnsi="Calibri"/>
        </w:rPr>
        <w:t xml:space="preserve"> = </w:t>
      </w:r>
      <w:r w:rsidR="00A21B4B">
        <w:rPr>
          <w:rFonts w:ascii="Calibri" w:hAnsi="Calibri"/>
          <w:b/>
          <w:u w:val="single"/>
        </w:rPr>
        <w:t>4</w:t>
      </w:r>
      <w:r w:rsidR="003D52AD" w:rsidRPr="003D52AD">
        <w:rPr>
          <w:rFonts w:ascii="Calibri" w:hAnsi="Calibri"/>
          <w:b/>
          <w:u w:val="single"/>
        </w:rPr>
        <w:t>.</w:t>
      </w:r>
      <w:r w:rsidR="00020314">
        <w:rPr>
          <w:rFonts w:ascii="Calibri" w:hAnsi="Calibri"/>
          <w:b/>
          <w:u w:val="single"/>
        </w:rPr>
        <w:t>73</w:t>
      </w:r>
      <w:r w:rsidR="003D52AD" w:rsidRPr="003D52AD">
        <w:rPr>
          <w:rFonts w:ascii="Calibri" w:hAnsi="Calibri"/>
          <w:b/>
          <w:u w:val="single"/>
        </w:rPr>
        <w:t>%</w:t>
      </w:r>
    </w:p>
    <w:p w14:paraId="07082EB0" w14:textId="77777777" w:rsidR="002F7B42" w:rsidRDefault="002F7B42" w:rsidP="002F7B42">
      <w:pPr>
        <w:pStyle w:val="Heading1"/>
        <w:ind w:left="142"/>
      </w:pPr>
    </w:p>
    <w:p w14:paraId="07082EB1" w14:textId="77777777" w:rsidR="002F7B42" w:rsidRDefault="002F7B42" w:rsidP="002F7B42">
      <w:pPr>
        <w:pStyle w:val="Heading1"/>
        <w:ind w:left="142"/>
      </w:pPr>
      <w:r>
        <w:t>Residual Pension:</w:t>
      </w:r>
    </w:p>
    <w:p w14:paraId="07082EB2" w14:textId="77777777" w:rsidR="002F7B42" w:rsidRDefault="002F7B42" w:rsidP="002F7B42">
      <w:pPr>
        <w:pStyle w:val="Heading1"/>
        <w:rPr>
          <w:rFonts w:cs="Calibri"/>
        </w:rPr>
      </w:pPr>
    </w:p>
    <w:p w14:paraId="07082EB3" w14:textId="77777777" w:rsidR="002F7B42" w:rsidRDefault="002F7B42" w:rsidP="00935A93">
      <w:pPr>
        <w:pStyle w:val="BodyText"/>
        <w:tabs>
          <w:tab w:val="left" w:pos="6804"/>
          <w:tab w:val="decimal" w:pos="7938"/>
        </w:tabs>
        <w:spacing w:before="3"/>
        <w:ind w:left="140"/>
        <w:rPr>
          <w:rFonts w:cs="Calibri"/>
        </w:rPr>
      </w:pPr>
      <w:r>
        <w:t>£</w:t>
      </w:r>
      <w:r w:rsidR="00780D6C">
        <w:t>11</w:t>
      </w:r>
      <w:r>
        <w:t>,</w:t>
      </w:r>
      <w:r w:rsidR="00780D6C">
        <w:t>302.19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780D6C">
        <w:t>50</w:t>
      </w:r>
      <w:r>
        <w:t>,</w:t>
      </w:r>
      <w:r w:rsidR="00780D6C">
        <w:t>804.63</w:t>
      </w:r>
      <w:r>
        <w:t xml:space="preserve"> / 1</w:t>
      </w:r>
      <w:r w:rsidR="00172500">
        <w:t>3</w:t>
      </w:r>
      <w:r>
        <w:t>.</w:t>
      </w:r>
      <w:r w:rsidR="00172500">
        <w:t>8</w:t>
      </w:r>
      <w:r>
        <w:t>0</w:t>
      </w:r>
      <w:r w:rsidR="00780D6C">
        <w:t xml:space="preserve"> = £3,681.49</w:t>
      </w:r>
      <w:r>
        <w:t>)</w:t>
      </w:r>
      <w:r>
        <w:rPr>
          <w:spacing w:val="-26"/>
        </w:rPr>
        <w:t xml:space="preserve"> </w:t>
      </w:r>
      <w:r w:rsidR="00935A93">
        <w:rPr>
          <w:spacing w:val="-26"/>
        </w:rPr>
        <w:tab/>
      </w:r>
      <w:r>
        <w:t>=</w:t>
      </w:r>
      <w:r>
        <w:tab/>
      </w:r>
      <w:r w:rsidRPr="00BC6E02">
        <w:rPr>
          <w:rFonts w:cs="Calibri"/>
          <w:b/>
          <w:bCs/>
          <w:u w:val="single"/>
        </w:rPr>
        <w:t>£</w:t>
      </w:r>
      <w:r w:rsidR="00172500" w:rsidRPr="00BC6E02">
        <w:rPr>
          <w:rFonts w:cs="Calibri"/>
          <w:b/>
          <w:bCs/>
          <w:u w:val="single"/>
        </w:rPr>
        <w:t>7</w:t>
      </w:r>
      <w:r w:rsidRPr="00BC6E02">
        <w:rPr>
          <w:rFonts w:cs="Calibri"/>
          <w:b/>
          <w:bCs/>
          <w:u w:val="single"/>
        </w:rPr>
        <w:t>,</w:t>
      </w:r>
      <w:r w:rsidR="00780D6C">
        <w:rPr>
          <w:rFonts w:cs="Calibri"/>
          <w:b/>
          <w:bCs/>
          <w:u w:val="single"/>
        </w:rPr>
        <w:t>620</w:t>
      </w:r>
      <w:r w:rsidRPr="00BC6E02">
        <w:rPr>
          <w:rFonts w:cs="Calibri"/>
          <w:b/>
          <w:bCs/>
          <w:u w:val="single"/>
        </w:rPr>
        <w:t>.</w:t>
      </w:r>
      <w:r w:rsidR="00780D6C">
        <w:rPr>
          <w:rFonts w:cs="Calibri"/>
          <w:b/>
          <w:bCs/>
          <w:u w:val="single"/>
        </w:rPr>
        <w:t>70</w:t>
      </w:r>
      <w:r w:rsidRPr="00520D69">
        <w:rPr>
          <w:rFonts w:cs="Calibri"/>
          <w:b/>
          <w:bCs/>
          <w:spacing w:val="-4"/>
          <w:u w:val="single"/>
        </w:rPr>
        <w:t xml:space="preserve"> </w:t>
      </w:r>
      <w:r w:rsidRPr="00520D69">
        <w:rPr>
          <w:rFonts w:cs="Calibri"/>
          <w:b/>
          <w:bCs/>
          <w:u w:val="single"/>
        </w:rPr>
        <w:t>pa</w:t>
      </w:r>
    </w:p>
    <w:p w14:paraId="07082EB4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07082EB5" w14:textId="77777777" w:rsidR="00172500" w:rsidRDefault="00172500" w:rsidP="00935A93">
      <w:pPr>
        <w:tabs>
          <w:tab w:val="left" w:pos="3261"/>
          <w:tab w:val="left" w:pos="6804"/>
          <w:tab w:val="decimal" w:pos="7938"/>
        </w:tabs>
        <w:ind w:left="142"/>
        <w:rPr>
          <w:rFonts w:ascii="Calibri" w:hAnsi="Calibri"/>
        </w:rPr>
      </w:pPr>
      <w:r w:rsidRPr="00EF398D">
        <w:rPr>
          <w:rFonts w:ascii="Calibri" w:hAnsi="Calibri"/>
        </w:rPr>
        <w:t>Spouse</w:t>
      </w:r>
      <w:r w:rsidR="003D52AD">
        <w:rPr>
          <w:rFonts w:ascii="Calibri" w:hAnsi="Calibri"/>
        </w:rPr>
        <w:t xml:space="preserve"> (payable on death)</w:t>
      </w:r>
      <w:r w:rsidR="00780D6C">
        <w:rPr>
          <w:rFonts w:ascii="Calibri" w:hAnsi="Calibri"/>
        </w:rPr>
        <w:t>:</w:t>
      </w:r>
      <w:r w:rsidR="00780D6C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5A7E9B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5A7E9B">
        <w:rPr>
          <w:rFonts w:ascii="Calibri" w:hAnsi="Calibri"/>
        </w:rPr>
        <w:t>302.19</w:t>
      </w:r>
      <w:r>
        <w:rPr>
          <w:rFonts w:ascii="Calibri" w:hAnsi="Calibri"/>
        </w:rPr>
        <w:t xml:space="preserve"> x 50% </w:t>
      </w:r>
      <w:r w:rsidR="00935A9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D52AD">
        <w:rPr>
          <w:rFonts w:ascii="Calibri" w:hAnsi="Calibri"/>
          <w:b/>
          <w:u w:val="single"/>
        </w:rPr>
        <w:t>£</w:t>
      </w:r>
      <w:r w:rsidR="005A7E9B" w:rsidRPr="003D52AD">
        <w:rPr>
          <w:rFonts w:ascii="Calibri" w:hAnsi="Calibri"/>
          <w:b/>
          <w:u w:val="single"/>
        </w:rPr>
        <w:t>5</w:t>
      </w:r>
      <w:r w:rsidRPr="003D52AD">
        <w:rPr>
          <w:rFonts w:ascii="Calibri" w:hAnsi="Calibri"/>
          <w:b/>
          <w:u w:val="single"/>
        </w:rPr>
        <w:t>,6</w:t>
      </w:r>
      <w:r w:rsidR="005A7E9B" w:rsidRPr="003D52AD">
        <w:rPr>
          <w:rFonts w:ascii="Calibri" w:hAnsi="Calibri"/>
          <w:b/>
          <w:u w:val="single"/>
        </w:rPr>
        <w:t>51</w:t>
      </w:r>
      <w:r w:rsidRPr="003D52AD">
        <w:rPr>
          <w:rFonts w:ascii="Calibri" w:hAnsi="Calibri"/>
          <w:b/>
          <w:u w:val="single"/>
        </w:rPr>
        <w:t>.</w:t>
      </w:r>
      <w:r w:rsidR="005A7E9B" w:rsidRPr="003D52AD">
        <w:rPr>
          <w:rFonts w:ascii="Calibri" w:hAnsi="Calibri"/>
          <w:b/>
          <w:u w:val="single"/>
        </w:rPr>
        <w:t>10</w:t>
      </w:r>
      <w:r w:rsidRPr="003D52AD">
        <w:rPr>
          <w:rFonts w:ascii="Calibri" w:hAnsi="Calibri"/>
          <w:b/>
          <w:u w:val="single"/>
        </w:rPr>
        <w:t xml:space="preserve"> pa</w:t>
      </w:r>
    </w:p>
    <w:p w14:paraId="07082EB6" w14:textId="77777777" w:rsid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hAnsi="Calibri"/>
        </w:rPr>
      </w:pPr>
    </w:p>
    <w:p w14:paraId="07082EB7" w14:textId="77777777" w:rsidR="001018AF" w:rsidRP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eastAsia="Calibri" w:hAnsi="Calibri" w:cs="Calibri"/>
          <w:b/>
        </w:rPr>
      </w:pPr>
      <w:r w:rsidRPr="001018AF">
        <w:rPr>
          <w:rFonts w:ascii="Calibri" w:hAnsi="Calibri"/>
          <w:b/>
        </w:rPr>
        <w:t>GMP Check:</w:t>
      </w:r>
    </w:p>
    <w:p w14:paraId="07082EB8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07082EB9" w14:textId="3C1539CF" w:rsidR="001018AF" w:rsidRDefault="001018AF" w:rsidP="008A094F">
      <w:pPr>
        <w:pStyle w:val="BodyText"/>
        <w:tabs>
          <w:tab w:val="left" w:pos="6621"/>
        </w:tabs>
        <w:ind w:left="140"/>
        <w:jc w:val="both"/>
      </w:pPr>
      <w:r>
        <w:t>£7,620.70</w:t>
      </w:r>
      <w:r w:rsidR="00935A93">
        <w:t xml:space="preserve"> </w:t>
      </w:r>
      <w:r>
        <w:t>pa is greater than GMP of £4,</w:t>
      </w:r>
      <w:r w:rsidR="00020314">
        <w:t>390.36</w:t>
      </w:r>
      <w:r>
        <w:t xml:space="preserve"> pa (therefore no lump sum restriction required)</w:t>
      </w:r>
    </w:p>
    <w:p w14:paraId="07082EBA" w14:textId="77777777" w:rsidR="001018AF" w:rsidRDefault="001018AF" w:rsidP="002F7B42">
      <w:pPr>
        <w:pStyle w:val="BodyText"/>
        <w:tabs>
          <w:tab w:val="left" w:pos="6621"/>
        </w:tabs>
        <w:ind w:left="140"/>
      </w:pPr>
    </w:p>
    <w:p w14:paraId="07082EBB" w14:textId="32C14109" w:rsidR="002F7B42" w:rsidRDefault="002F7B42" w:rsidP="008A094F">
      <w:pPr>
        <w:tabs>
          <w:tab w:val="left" w:pos="3261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411567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1018AF">
        <w:rPr>
          <w:rFonts w:ascii="Calibri" w:hAnsi="Calibri"/>
        </w:rPr>
        <w:t>620</w:t>
      </w:r>
      <w:r>
        <w:rPr>
          <w:rFonts w:ascii="Calibri" w:hAnsi="Calibri"/>
        </w:rPr>
        <w:t>.</w:t>
      </w:r>
      <w:r w:rsidR="00411567">
        <w:rPr>
          <w:rFonts w:ascii="Calibri" w:hAnsi="Calibri"/>
        </w:rPr>
        <w:t>7</w:t>
      </w:r>
      <w:r w:rsidR="001018AF">
        <w:rPr>
          <w:rFonts w:ascii="Calibri" w:hAnsi="Calibri"/>
        </w:rPr>
        <w:t>0</w:t>
      </w:r>
      <w:r>
        <w:rPr>
          <w:rFonts w:ascii="Calibri" w:hAnsi="Calibri"/>
        </w:rPr>
        <w:t xml:space="preserve"> x 20 x 100 / £1,</w:t>
      </w:r>
      <w:r w:rsidR="00520D69">
        <w:rPr>
          <w:rFonts w:ascii="Calibri" w:hAnsi="Calibri"/>
        </w:rPr>
        <w:t>0</w:t>
      </w:r>
      <w:r w:rsidR="00020314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020314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411567" w:rsidRPr="003D52AD">
        <w:rPr>
          <w:rFonts w:ascii="Calibri" w:hAnsi="Calibri"/>
          <w:b/>
          <w:u w:val="single"/>
        </w:rPr>
        <w:t>1</w:t>
      </w:r>
      <w:r w:rsidR="00A21B4B">
        <w:rPr>
          <w:rFonts w:ascii="Calibri" w:hAnsi="Calibri"/>
          <w:b/>
          <w:u w:val="single"/>
        </w:rPr>
        <w:t>4</w:t>
      </w:r>
      <w:r w:rsidRPr="003D52AD">
        <w:rPr>
          <w:rFonts w:ascii="Calibri" w:hAnsi="Calibri"/>
          <w:b/>
          <w:u w:val="single"/>
        </w:rPr>
        <w:t>.</w:t>
      </w:r>
      <w:r w:rsidR="00020314">
        <w:rPr>
          <w:rFonts w:ascii="Calibri" w:hAnsi="Calibri"/>
          <w:b/>
          <w:u w:val="single"/>
        </w:rPr>
        <w:t>20</w:t>
      </w:r>
      <w:r w:rsidRPr="003D52AD">
        <w:rPr>
          <w:rFonts w:ascii="Calibri" w:hAnsi="Calibri"/>
          <w:b/>
          <w:u w:val="single"/>
        </w:rPr>
        <w:t>%</w:t>
      </w:r>
    </w:p>
    <w:p w14:paraId="07082EBC" w14:textId="77777777" w:rsidR="002F7B42" w:rsidRDefault="002F7B42" w:rsidP="002F7B4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7082EBD" w14:textId="65E7B953" w:rsidR="002F7B42" w:rsidRDefault="002F7B42" w:rsidP="008A094F">
      <w:pPr>
        <w:pStyle w:val="BodyText"/>
        <w:ind w:left="140"/>
        <w:jc w:val="both"/>
      </w:pPr>
      <w:r>
        <w:t xml:space="preserve">Total Lifetime Allowance for Option 2 = </w:t>
      </w:r>
      <w:r w:rsidR="00A21B4B">
        <w:t>4</w:t>
      </w:r>
      <w:r w:rsidR="00411567">
        <w:t>.</w:t>
      </w:r>
      <w:r w:rsidR="00020314">
        <w:t>73</w:t>
      </w:r>
      <w:r>
        <w:t xml:space="preserve"> + </w:t>
      </w:r>
      <w:r w:rsidR="00411567">
        <w:t>1</w:t>
      </w:r>
      <w:r w:rsidR="00A21B4B">
        <w:t>4</w:t>
      </w:r>
      <w:r>
        <w:t>.</w:t>
      </w:r>
      <w:r w:rsidR="00020314">
        <w:t>20</w:t>
      </w:r>
      <w:r>
        <w:t xml:space="preserve"> =</w:t>
      </w:r>
      <w:r>
        <w:rPr>
          <w:spacing w:val="-21"/>
        </w:rPr>
        <w:t xml:space="preserve"> </w:t>
      </w:r>
      <w:r w:rsidR="00A21B4B">
        <w:rPr>
          <w:b/>
          <w:u w:val="single"/>
        </w:rPr>
        <w:t>1</w:t>
      </w:r>
      <w:r w:rsidR="00020314">
        <w:rPr>
          <w:b/>
          <w:u w:val="single"/>
        </w:rPr>
        <w:t>8</w:t>
      </w:r>
      <w:r w:rsidRPr="003D52AD">
        <w:rPr>
          <w:b/>
          <w:u w:val="single"/>
        </w:rPr>
        <w:t>.</w:t>
      </w:r>
      <w:r w:rsidR="00020314">
        <w:rPr>
          <w:b/>
          <w:u w:val="single"/>
        </w:rPr>
        <w:t>93</w:t>
      </w:r>
      <w:r w:rsidRPr="003D52AD">
        <w:rPr>
          <w:b/>
          <w:u w:val="single"/>
        </w:rPr>
        <w:t>%</w:t>
      </w:r>
    </w:p>
    <w:p w14:paraId="07082EBE" w14:textId="77777777" w:rsidR="002F7B42" w:rsidRDefault="002F7B42" w:rsidP="002F7B42">
      <w:pPr>
        <w:rPr>
          <w:rFonts w:ascii="Calibri" w:eastAsia="Calibri" w:hAnsi="Calibri" w:cs="Calibri"/>
        </w:rPr>
      </w:pPr>
    </w:p>
    <w:p w14:paraId="07082EBF" w14:textId="39A78690" w:rsidR="002F7B42" w:rsidRPr="004D167C" w:rsidRDefault="00DA56B4" w:rsidP="008A094F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1</w:t>
      </w:r>
      <w:r w:rsidR="00020314">
        <w:rPr>
          <w:b w:val="0"/>
          <w:i/>
        </w:rPr>
        <w:t>8</w:t>
      </w:r>
      <w:r w:rsidR="00520D69">
        <w:rPr>
          <w:b w:val="0"/>
          <w:i/>
        </w:rPr>
        <w:t>.</w:t>
      </w:r>
      <w:r w:rsidR="00020314">
        <w:rPr>
          <w:b w:val="0"/>
          <w:i/>
        </w:rPr>
        <w:t>93</w:t>
      </w:r>
      <w:r w:rsidR="002F7B42" w:rsidRPr="004D167C">
        <w:rPr>
          <w:rFonts w:cs="Calibri"/>
          <w:b w:val="0"/>
          <w:i/>
        </w:rPr>
        <w:t>% is within the member’s LTA balance</w:t>
      </w:r>
      <w:r w:rsidR="00520D69">
        <w:rPr>
          <w:rFonts w:cs="Calibri"/>
          <w:b w:val="0"/>
          <w:i/>
        </w:rPr>
        <w:t xml:space="preserve"> of </w:t>
      </w:r>
      <w:r w:rsidR="00020314">
        <w:rPr>
          <w:rFonts w:cs="Calibri"/>
          <w:b w:val="0"/>
          <w:i/>
        </w:rPr>
        <w:t>96.21</w:t>
      </w:r>
      <w:r w:rsidR="00520D69">
        <w:rPr>
          <w:rFonts w:cs="Calibri"/>
          <w:b w:val="0"/>
          <w:i/>
        </w:rPr>
        <w:t>%</w:t>
      </w:r>
      <w:r w:rsidR="002F7B42" w:rsidRPr="004D167C">
        <w:rPr>
          <w:rFonts w:cs="Calibri"/>
          <w:b w:val="0"/>
          <w:i/>
        </w:rPr>
        <w:t xml:space="preserve"> </w:t>
      </w:r>
    </w:p>
    <w:p w14:paraId="07082EC0" w14:textId="77777777" w:rsidR="001018AF" w:rsidRDefault="001018AF" w:rsidP="00411567">
      <w:pPr>
        <w:rPr>
          <w:rFonts w:cs="Calibri"/>
        </w:rPr>
      </w:pPr>
    </w:p>
    <w:p w14:paraId="07082EC1" w14:textId="77777777" w:rsidR="001018AF" w:rsidRDefault="001018AF" w:rsidP="00411567">
      <w:pPr>
        <w:rPr>
          <w:rFonts w:cs="Calibri"/>
        </w:rPr>
      </w:pPr>
    </w:p>
    <w:p w14:paraId="07082EC2" w14:textId="77777777" w:rsidR="00041FF1" w:rsidRPr="00BC6E02" w:rsidRDefault="00BC6E02" w:rsidP="00BC6E02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07082EC3" w14:textId="77777777" w:rsidR="00BC6E02" w:rsidRPr="00896572" w:rsidRDefault="00BC6E02" w:rsidP="00BC6E02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7082EC4" w14:textId="2823CCC1" w:rsidR="00BC6E02" w:rsidRDefault="00BC6E02" w:rsidP="001018AF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1018AF">
        <w:rPr>
          <w:b/>
        </w:rPr>
        <w:t>1</w:t>
      </w:r>
      <w:r w:rsidRPr="004D167C">
        <w:rPr>
          <w:b/>
        </w:rPr>
        <w:t>,</w:t>
      </w:r>
      <w:r w:rsidR="001018AF">
        <w:rPr>
          <w:b/>
        </w:rPr>
        <w:t>302.19</w:t>
      </w:r>
      <w:r>
        <w:t xml:space="preserve"> </w:t>
      </w:r>
      <w:r w:rsidRPr="003D52AD">
        <w:rPr>
          <w:b/>
        </w:rPr>
        <w:t>per annum</w:t>
      </w:r>
      <w:r>
        <w:t xml:space="preserve">, of which </w:t>
      </w:r>
      <w:r w:rsidRPr="00BC6E02">
        <w:rPr>
          <w:b/>
        </w:rPr>
        <w:t>£</w:t>
      </w:r>
      <w:r w:rsidR="00020314">
        <w:rPr>
          <w:b/>
        </w:rPr>
        <w:t>6</w:t>
      </w:r>
      <w:r w:rsidRPr="00BC6E02">
        <w:rPr>
          <w:b/>
        </w:rPr>
        <w:t>,</w:t>
      </w:r>
      <w:r w:rsidR="00020314">
        <w:rPr>
          <w:b/>
        </w:rPr>
        <w:t>911.83</w:t>
      </w:r>
      <w:r>
        <w:t xml:space="preserve"> </w:t>
      </w:r>
      <w:r w:rsidRPr="003D52AD">
        <w:rPr>
          <w:b/>
        </w:rPr>
        <w:t>per annum</w:t>
      </w:r>
      <w:r>
        <w:t xml:space="preserve"> increases at the lower of RPI and 5.0% (Scheme </w:t>
      </w:r>
      <w:r w:rsidR="00020314">
        <w:t xml:space="preserve">excess </w:t>
      </w:r>
      <w:r>
        <w:t>pension</w:t>
      </w:r>
      <w:r w:rsidR="005A7E9B">
        <w:t xml:space="preserve"> [including TV-in]</w:t>
      </w:r>
      <w:r>
        <w:t>)</w:t>
      </w:r>
      <w:r w:rsidR="001018AF">
        <w:t xml:space="preserve">, </w:t>
      </w:r>
      <w:r w:rsidR="001018AF" w:rsidRPr="001018AF">
        <w:rPr>
          <w:b/>
        </w:rPr>
        <w:t>£1</w:t>
      </w:r>
      <w:r w:rsidR="00020314">
        <w:rPr>
          <w:b/>
        </w:rPr>
        <w:t>31.04</w:t>
      </w:r>
      <w:r w:rsidR="001018AF">
        <w:t xml:space="preserve"> </w:t>
      </w:r>
      <w:r w:rsidR="001018AF" w:rsidRPr="003D52AD">
        <w:rPr>
          <w:b/>
        </w:rPr>
        <w:t>per annum</w:t>
      </w:r>
      <w:r w:rsidR="001018AF">
        <w:t xml:space="preserve"> does not increase (pre-1988 GMP) and </w:t>
      </w:r>
      <w:r w:rsidRPr="004D167C">
        <w:rPr>
          <w:b/>
        </w:rPr>
        <w:t>£</w:t>
      </w:r>
      <w:r w:rsidR="00020314">
        <w:rPr>
          <w:b/>
        </w:rPr>
        <w:t>4</w:t>
      </w:r>
      <w:r w:rsidR="001018AF">
        <w:rPr>
          <w:b/>
        </w:rPr>
        <w:t>,</w:t>
      </w:r>
      <w:r w:rsidR="00020314">
        <w:rPr>
          <w:b/>
        </w:rPr>
        <w:t>259.32</w:t>
      </w:r>
      <w:r>
        <w:t xml:space="preserve"> </w:t>
      </w:r>
      <w:r w:rsidRPr="003D52AD">
        <w:rPr>
          <w:b/>
        </w:rPr>
        <w:t>per annum</w:t>
      </w:r>
      <w:r>
        <w:t xml:space="preserve"> increases at the lower of </w:t>
      </w:r>
      <w:r w:rsidR="001018AF">
        <w:t>C</w:t>
      </w:r>
      <w:r>
        <w:t xml:space="preserve">PI and </w:t>
      </w:r>
      <w:r w:rsidR="001018AF">
        <w:t>3</w:t>
      </w:r>
      <w:r>
        <w:t>.0% (</w:t>
      </w:r>
      <w:r w:rsidR="001018AF">
        <w:t>post-1988 GMP</w:t>
      </w:r>
      <w:r>
        <w:t xml:space="preserve">).  LTA used is </w:t>
      </w:r>
      <w:r w:rsidR="00520D69">
        <w:rPr>
          <w:b/>
        </w:rPr>
        <w:t>2</w:t>
      </w:r>
      <w:r w:rsidR="00A21B4B">
        <w:rPr>
          <w:b/>
        </w:rPr>
        <w:t>1</w:t>
      </w:r>
      <w:r w:rsidR="00520D69">
        <w:rPr>
          <w:b/>
        </w:rPr>
        <w:t>.</w:t>
      </w:r>
      <w:r w:rsidR="00020314">
        <w:rPr>
          <w:b/>
        </w:rPr>
        <w:t>06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020314">
        <w:rPr>
          <w:b/>
        </w:rPr>
        <w:t>96.21</w:t>
      </w:r>
      <w:r w:rsidRPr="003D52AD">
        <w:rPr>
          <w:b/>
        </w:rPr>
        <w:t>%</w:t>
      </w:r>
      <w:r>
        <w:t xml:space="preserve">. </w:t>
      </w:r>
    </w:p>
    <w:p w14:paraId="07082EC5" w14:textId="77777777" w:rsidR="00BC6E02" w:rsidRDefault="00BC6E02" w:rsidP="00BC6E02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A7E9B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</w:t>
      </w:r>
      <w:r w:rsidR="00EE21C8">
        <w:rPr>
          <w:rFonts w:cs="Calibri"/>
          <w:b/>
        </w:rPr>
        <w:t>51</w:t>
      </w:r>
      <w:r w:rsidRPr="004D167C">
        <w:rPr>
          <w:rFonts w:cs="Calibri"/>
          <w:b/>
        </w:rPr>
        <w:t>.</w:t>
      </w:r>
      <w:r w:rsidR="00EE21C8">
        <w:rPr>
          <w:rFonts w:cs="Calibri"/>
          <w:b/>
        </w:rPr>
        <w:t>10</w:t>
      </w:r>
      <w:r>
        <w:rPr>
          <w:rFonts w:cs="Calibri"/>
        </w:rPr>
        <w:t xml:space="preserve"> </w:t>
      </w:r>
      <w:r w:rsidRPr="003D52AD">
        <w:rPr>
          <w:rFonts w:cs="Calibri"/>
          <w:b/>
        </w:rPr>
        <w:t>pe</w:t>
      </w:r>
      <w:r w:rsidRPr="003D52AD">
        <w:rPr>
          <w:b/>
        </w:rPr>
        <w:t xml:space="preserve">r annum </w:t>
      </w:r>
    </w:p>
    <w:p w14:paraId="07082EC6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07082EC7" w14:textId="77777777" w:rsidR="00BC6E02" w:rsidRDefault="00BC6E02" w:rsidP="00BC6E02">
      <w:pPr>
        <w:pStyle w:val="BodyText"/>
        <w:ind w:left="1582" w:firstLine="578"/>
      </w:pPr>
      <w:r>
        <w:t>OR</w:t>
      </w:r>
    </w:p>
    <w:p w14:paraId="07082EC8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07082EC9" w14:textId="77777777" w:rsidR="00BC6E02" w:rsidRPr="007B4671" w:rsidRDefault="00BC6E02" w:rsidP="00BC6E0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7082ECA" w14:textId="5CA42905" w:rsidR="005A7E9B" w:rsidRDefault="00EE21C8" w:rsidP="005A7E9B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>
        <w:rPr>
          <w:b/>
        </w:rPr>
        <w:t>50</w:t>
      </w:r>
      <w:r w:rsidRPr="00EE21C8">
        <w:rPr>
          <w:b/>
        </w:rPr>
        <w:t>,</w:t>
      </w:r>
      <w:r>
        <w:rPr>
          <w:b/>
        </w:rPr>
        <w:t>804</w:t>
      </w:r>
      <w:r w:rsidRPr="00EE21C8">
        <w:rPr>
          <w:b/>
        </w:rPr>
        <w:t>.</w:t>
      </w:r>
      <w:r>
        <w:rPr>
          <w:b/>
        </w:rPr>
        <w:t>63</w:t>
      </w:r>
      <w:r w:rsidRPr="00EE21C8">
        <w:t xml:space="preserve"> plus a </w:t>
      </w:r>
      <w:r w:rsidR="005A7E9B">
        <w:t xml:space="preserve">residual pension of </w:t>
      </w:r>
      <w:r w:rsidR="005A7E9B" w:rsidRPr="004D167C">
        <w:rPr>
          <w:b/>
        </w:rPr>
        <w:t>£</w:t>
      </w:r>
      <w:r w:rsidR="005A7E9B">
        <w:rPr>
          <w:b/>
        </w:rPr>
        <w:t>7</w:t>
      </w:r>
      <w:r w:rsidR="005A7E9B" w:rsidRPr="004D167C">
        <w:rPr>
          <w:b/>
        </w:rPr>
        <w:t>,</w:t>
      </w:r>
      <w:r w:rsidR="005A7E9B">
        <w:rPr>
          <w:b/>
        </w:rPr>
        <w:t>620.70</w:t>
      </w:r>
      <w:r w:rsidR="005A7E9B">
        <w:t xml:space="preserve"> </w:t>
      </w:r>
      <w:r w:rsidR="005A7E9B" w:rsidRPr="003D52AD">
        <w:rPr>
          <w:b/>
        </w:rPr>
        <w:t>per annum</w:t>
      </w:r>
      <w:r w:rsidR="005A7E9B">
        <w:t xml:space="preserve">, of which </w:t>
      </w:r>
      <w:r w:rsidR="005A7E9B" w:rsidRPr="00BC6E02">
        <w:rPr>
          <w:b/>
        </w:rPr>
        <w:t>£</w:t>
      </w:r>
      <w:r>
        <w:rPr>
          <w:b/>
        </w:rPr>
        <w:t>3</w:t>
      </w:r>
      <w:r w:rsidR="005A7E9B" w:rsidRPr="00BC6E02">
        <w:rPr>
          <w:b/>
        </w:rPr>
        <w:t>,</w:t>
      </w:r>
      <w:r w:rsidR="00020314">
        <w:rPr>
          <w:b/>
        </w:rPr>
        <w:t>230.34</w:t>
      </w:r>
      <w:r w:rsidR="005A7E9B">
        <w:t xml:space="preserve"> </w:t>
      </w:r>
      <w:r w:rsidR="005A7E9B" w:rsidRPr="003D52AD">
        <w:rPr>
          <w:b/>
        </w:rPr>
        <w:t>per annum</w:t>
      </w:r>
      <w:r w:rsidR="005A7E9B">
        <w:t xml:space="preserve"> increases at the lower of RPI and 5.0% (Scheme </w:t>
      </w:r>
      <w:r w:rsidR="00020314">
        <w:t xml:space="preserve">excess </w:t>
      </w:r>
      <w:r w:rsidR="005A7E9B">
        <w:t>pension</w:t>
      </w:r>
      <w:r>
        <w:t xml:space="preserve"> [including TV-in pension]</w:t>
      </w:r>
      <w:r w:rsidR="005A7E9B">
        <w:t xml:space="preserve">), </w:t>
      </w:r>
      <w:r w:rsidR="005A7E9B" w:rsidRPr="001018AF">
        <w:rPr>
          <w:b/>
        </w:rPr>
        <w:t>£1</w:t>
      </w:r>
      <w:r w:rsidR="00020314">
        <w:rPr>
          <w:b/>
        </w:rPr>
        <w:t>31.04</w:t>
      </w:r>
      <w:r w:rsidR="005A7E9B">
        <w:t xml:space="preserve"> </w:t>
      </w:r>
      <w:r w:rsidR="005A7E9B" w:rsidRPr="003D52AD">
        <w:rPr>
          <w:b/>
        </w:rPr>
        <w:t>per annum</w:t>
      </w:r>
      <w:r w:rsidR="005A7E9B">
        <w:t xml:space="preserve"> does not increase (pre-1988 GMP) and </w:t>
      </w:r>
      <w:r w:rsidR="005A7E9B" w:rsidRPr="004D167C">
        <w:rPr>
          <w:b/>
        </w:rPr>
        <w:t>£</w:t>
      </w:r>
      <w:r w:rsidR="00020314">
        <w:rPr>
          <w:b/>
        </w:rPr>
        <w:t>4</w:t>
      </w:r>
      <w:r w:rsidR="005A7E9B">
        <w:rPr>
          <w:b/>
        </w:rPr>
        <w:t>,</w:t>
      </w:r>
      <w:r w:rsidR="00020314">
        <w:rPr>
          <w:b/>
        </w:rPr>
        <w:t>25</w:t>
      </w:r>
      <w:r w:rsidR="005A7E9B">
        <w:rPr>
          <w:b/>
        </w:rPr>
        <w:t>9.</w:t>
      </w:r>
      <w:r w:rsidR="00020314">
        <w:rPr>
          <w:b/>
        </w:rPr>
        <w:t>32</w:t>
      </w:r>
      <w:r w:rsidR="005A7E9B" w:rsidRPr="003D52AD">
        <w:rPr>
          <w:b/>
        </w:rPr>
        <w:t xml:space="preserve"> per annum</w:t>
      </w:r>
      <w:r w:rsidR="005A7E9B">
        <w:t xml:space="preserve"> increases at the lower of CPI and 3.0% (post-1988 GMP). </w:t>
      </w:r>
      <w:r w:rsidRPr="00EE21C8">
        <w:t xml:space="preserve">LTA used is </w:t>
      </w:r>
      <w:r w:rsidR="00A21B4B">
        <w:rPr>
          <w:b/>
        </w:rPr>
        <w:t>4</w:t>
      </w:r>
      <w:r>
        <w:rPr>
          <w:b/>
        </w:rPr>
        <w:t>.</w:t>
      </w:r>
      <w:r w:rsidR="00020314">
        <w:rPr>
          <w:b/>
        </w:rPr>
        <w:t>73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Pr="00EE21C8">
        <w:rPr>
          <w:b/>
        </w:rPr>
        <w:t>1</w:t>
      </w:r>
      <w:r w:rsidR="00A21B4B">
        <w:rPr>
          <w:b/>
        </w:rPr>
        <w:t>4</w:t>
      </w:r>
      <w:r w:rsidRPr="00EE21C8">
        <w:rPr>
          <w:b/>
        </w:rPr>
        <w:t>.</w:t>
      </w:r>
      <w:r w:rsidR="00020314">
        <w:rPr>
          <w:b/>
        </w:rPr>
        <w:t>20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A21B4B">
        <w:rPr>
          <w:b/>
        </w:rPr>
        <w:t>1</w:t>
      </w:r>
      <w:r w:rsidR="00020314">
        <w:rPr>
          <w:b/>
        </w:rPr>
        <w:t>8</w:t>
      </w:r>
      <w:r w:rsidR="00520D69">
        <w:rPr>
          <w:b/>
        </w:rPr>
        <w:t>.</w:t>
      </w:r>
      <w:r w:rsidR="00020314">
        <w:rPr>
          <w:b/>
        </w:rPr>
        <w:t>93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bookmarkStart w:id="0" w:name="_GoBack"/>
      <w:bookmarkEnd w:id="0"/>
      <w:r w:rsidR="00020314">
        <w:rPr>
          <w:b/>
        </w:rPr>
        <w:t>96.21</w:t>
      </w:r>
      <w:r w:rsidRPr="003D52AD">
        <w:rPr>
          <w:b/>
        </w:rPr>
        <w:t>%</w:t>
      </w:r>
      <w:r w:rsidRPr="00EE21C8">
        <w:t>.</w:t>
      </w:r>
      <w:r w:rsidR="005A7E9B">
        <w:t xml:space="preserve"> </w:t>
      </w:r>
    </w:p>
    <w:p w14:paraId="07082ECB" w14:textId="77777777" w:rsidR="005A7E9B" w:rsidRDefault="005A7E9B" w:rsidP="005A7E9B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</w:t>
      </w:r>
      <w:r w:rsidR="00EE21C8">
        <w:rPr>
          <w:rFonts w:cs="Calibri"/>
          <w:b/>
        </w:rPr>
        <w:t>51</w:t>
      </w:r>
      <w:r w:rsidRPr="004D167C">
        <w:rPr>
          <w:rFonts w:cs="Calibri"/>
          <w:b/>
        </w:rPr>
        <w:t>.</w:t>
      </w:r>
      <w:r w:rsidR="00EE21C8">
        <w:rPr>
          <w:rFonts w:cs="Calibri"/>
          <w:b/>
        </w:rPr>
        <w:t>10</w:t>
      </w:r>
      <w:r>
        <w:rPr>
          <w:rFonts w:cs="Calibri"/>
        </w:rPr>
        <w:t xml:space="preserve"> </w:t>
      </w:r>
      <w:r w:rsidRPr="003D52AD">
        <w:rPr>
          <w:rFonts w:cs="Calibri"/>
          <w:b/>
        </w:rPr>
        <w:t>pe</w:t>
      </w:r>
      <w:r w:rsidRPr="003D52AD">
        <w:rPr>
          <w:b/>
        </w:rPr>
        <w:t>r annum</w:t>
      </w:r>
      <w:r>
        <w:t xml:space="preserve"> </w:t>
      </w:r>
    </w:p>
    <w:p w14:paraId="07082ECC" w14:textId="77777777" w:rsidR="00BC6E02" w:rsidRDefault="00BC6E02" w:rsidP="00BC6E02">
      <w:pPr>
        <w:pStyle w:val="BodyText"/>
        <w:ind w:left="142" w:right="245"/>
        <w:jc w:val="both"/>
      </w:pPr>
    </w:p>
    <w:p w14:paraId="07082ECD" w14:textId="77777777" w:rsidR="00BC6E02" w:rsidRDefault="00BC6E02">
      <w:pPr>
        <w:pStyle w:val="BodyText"/>
        <w:ind w:right="266"/>
      </w:pPr>
    </w:p>
    <w:p w14:paraId="07082ECE" w14:textId="77777777" w:rsidR="00BC6E02" w:rsidRDefault="00BC6E02">
      <w:pPr>
        <w:pStyle w:val="BodyText"/>
        <w:ind w:right="266"/>
      </w:pPr>
    </w:p>
    <w:sectPr w:rsidR="00BC6E02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F1"/>
    <w:rsid w:val="00020314"/>
    <w:rsid w:val="00041FF1"/>
    <w:rsid w:val="001018AF"/>
    <w:rsid w:val="0013759B"/>
    <w:rsid w:val="00172500"/>
    <w:rsid w:val="002F7B42"/>
    <w:rsid w:val="003D52AD"/>
    <w:rsid w:val="00411567"/>
    <w:rsid w:val="004E0B0F"/>
    <w:rsid w:val="005077DA"/>
    <w:rsid w:val="00520D69"/>
    <w:rsid w:val="005718E9"/>
    <w:rsid w:val="005A679A"/>
    <w:rsid w:val="005A7E9B"/>
    <w:rsid w:val="006B0837"/>
    <w:rsid w:val="00780D6C"/>
    <w:rsid w:val="00802A6E"/>
    <w:rsid w:val="008A094F"/>
    <w:rsid w:val="00904295"/>
    <w:rsid w:val="00935A93"/>
    <w:rsid w:val="00992EC6"/>
    <w:rsid w:val="00994EF8"/>
    <w:rsid w:val="00A21B4B"/>
    <w:rsid w:val="00A6034C"/>
    <w:rsid w:val="00AD1137"/>
    <w:rsid w:val="00B3509C"/>
    <w:rsid w:val="00BC6E02"/>
    <w:rsid w:val="00CB4F88"/>
    <w:rsid w:val="00D82175"/>
    <w:rsid w:val="00DA4EF4"/>
    <w:rsid w:val="00DA56B4"/>
    <w:rsid w:val="00EE21C8"/>
    <w:rsid w:val="00EF398D"/>
    <w:rsid w:val="00F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2E81"/>
  <w15:docId w15:val="{A65A830F-9D99-49F7-B131-83FD9FEA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9D55-51B4-4C3B-876F-06A71EC828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4B1E9-2BFE-4F59-807C-8B29D97BD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BF94B-E730-4973-BAA5-8D7332A6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722D6-859E-492C-8A26-279FA07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2538</Characters>
  <Application>Microsoft Office Word</Application>
  <DocSecurity>0</DocSecurity>
  <Lines>211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3</cp:revision>
  <cp:lastPrinted>2019-04-17T11:56:00Z</cp:lastPrinted>
  <dcterms:created xsi:type="dcterms:W3CDTF">2021-03-05T16:17:00Z</dcterms:created>
  <dcterms:modified xsi:type="dcterms:W3CDTF">2021-03-05T16:58:00Z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