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E524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370E525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370E532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26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6370E52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370E528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29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2A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370E52B" w14:textId="1E8594A0" w:rsidR="00C93371" w:rsidRDefault="00327591" w:rsidP="00261C9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261C9E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F7495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261C9E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2C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2D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370E52E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2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3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370E531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6370E537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33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34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35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36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6370E544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38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6370E53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370E53A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3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3C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370E53D" w14:textId="109E9F41" w:rsidR="00C93371" w:rsidRDefault="00261C9E" w:rsidP="00261C9E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BROWN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3E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3F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370E540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41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0E542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370E543" w14:textId="044A8C25" w:rsidR="00C93371" w:rsidRDefault="007F7495" w:rsidP="00261C9E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</w:t>
            </w:r>
            <w:r w:rsidR="00261C9E">
              <w:rPr>
                <w:rFonts w:ascii="Times New Roman"/>
                <w:b/>
                <w:spacing w:val="-3"/>
                <w:sz w:val="24"/>
              </w:rPr>
              <w:t>RTHUR</w:t>
            </w:r>
          </w:p>
        </w:tc>
      </w:tr>
      <w:tr w:rsidR="00C93371" w14:paraId="6370E549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370E54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370E546" w14:textId="647713C4" w:rsidR="00C93371" w:rsidRDefault="00261C9E" w:rsidP="00261C9E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7F7495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F7495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70E547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370E548" w14:textId="512807BA" w:rsidR="00C93371" w:rsidRDefault="00E1478C" w:rsidP="00261C9E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6370E54A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6370E54D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4B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4C" w14:textId="1245C576" w:rsidR="00C93371" w:rsidRDefault="00327591" w:rsidP="00261C9E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261C9E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261C9E">
              <w:rPr>
                <w:rFonts w:ascii="Times New Roman"/>
                <w:b/>
                <w:spacing w:val="-3"/>
                <w:sz w:val="24"/>
              </w:rPr>
              <w:t>12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>
              <w:rPr>
                <w:rFonts w:ascii="Times New Roman"/>
                <w:b/>
                <w:spacing w:val="-3"/>
                <w:sz w:val="24"/>
              </w:rPr>
              <w:t>6</w:t>
            </w:r>
            <w:r w:rsidR="00261C9E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</w:tr>
      <w:tr w:rsidR="00C93371" w14:paraId="6370E550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4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4F" w14:textId="77777777" w:rsidR="00C93371" w:rsidRDefault="00C93371"/>
        </w:tc>
      </w:tr>
      <w:tr w:rsidR="00C93371" w14:paraId="6370E553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5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52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6370E556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54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55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6370E559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370E557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370E558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6370E55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70E55B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70E55C" w14:textId="77777777" w:rsidR="00C93371" w:rsidRDefault="007F7495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</w:t>
      </w:r>
      <w:r w:rsidR="00731511">
        <w:rPr>
          <w:rFonts w:ascii="Times New Roman"/>
          <w:b/>
          <w:spacing w:val="-3"/>
          <w:sz w:val="24"/>
        </w:rPr>
        <w:t xml:space="preserve">history </w:t>
      </w:r>
      <w:r w:rsidR="00731511">
        <w:rPr>
          <w:rFonts w:ascii="Times New Roman"/>
          <w:b/>
          <w:sz w:val="24"/>
        </w:rPr>
        <w:t xml:space="preserve">for </w:t>
      </w:r>
      <w:r w:rsidR="00731511">
        <w:rPr>
          <w:rFonts w:ascii="Times New Roman"/>
          <w:b/>
          <w:spacing w:val="-4"/>
          <w:sz w:val="24"/>
        </w:rPr>
        <w:t xml:space="preserve">the scheme </w:t>
      </w:r>
      <w:r w:rsidR="00731511">
        <w:rPr>
          <w:rFonts w:ascii="Times New Roman"/>
          <w:b/>
          <w:spacing w:val="-3"/>
          <w:sz w:val="24"/>
        </w:rPr>
        <w:t xml:space="preserve">year </w:t>
      </w:r>
      <w:r w:rsidR="00731511">
        <w:rPr>
          <w:rFonts w:ascii="Times New Roman"/>
          <w:b/>
          <w:spacing w:val="-4"/>
          <w:sz w:val="24"/>
        </w:rPr>
        <w:t xml:space="preserve">commencing </w:t>
      </w:r>
      <w:r w:rsidR="00731511">
        <w:rPr>
          <w:rFonts w:ascii="Times New Roman"/>
          <w:b/>
          <w:sz w:val="24"/>
        </w:rPr>
        <w:t>6</w:t>
      </w:r>
      <w:r w:rsidR="00731511">
        <w:rPr>
          <w:rFonts w:ascii="Times New Roman"/>
          <w:b/>
          <w:spacing w:val="-17"/>
          <w:sz w:val="24"/>
        </w:rPr>
        <w:t xml:space="preserve"> </w:t>
      </w:r>
      <w:r w:rsidR="00731511">
        <w:rPr>
          <w:rFonts w:ascii="Times New Roman"/>
          <w:b/>
          <w:spacing w:val="-4"/>
          <w:sz w:val="24"/>
        </w:rPr>
        <w:t>April</w:t>
      </w:r>
    </w:p>
    <w:p w14:paraId="6370E55D" w14:textId="77777777" w:rsidR="00C93371" w:rsidRDefault="00C9337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7F7495" w14:paraId="6370E567" w14:textId="77777777" w:rsidTr="007F7495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5E" w14:textId="3B5BA2BF" w:rsidR="007F7495" w:rsidRDefault="007F7495" w:rsidP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D155B">
              <w:rPr>
                <w:rFonts w:ascii="Times New Roman"/>
                <w:b/>
                <w:spacing w:val="-3"/>
                <w:sz w:val="24"/>
              </w:rPr>
              <w:t>1</w:t>
            </w:r>
            <w:r w:rsidR="00261C9E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5F" w14:textId="26DD7672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0" w14:textId="530A88AE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1" w14:textId="0C2A366D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2" w14:textId="065BD750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3" w14:textId="59AE8D5B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4" w14:textId="424F3CBA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5" w14:textId="4781C26B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70E566" w14:textId="04605A0D" w:rsidR="007F7495" w:rsidRDefault="00261C9E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7F7495" w14:paraId="6370E571" w14:textId="77777777" w:rsidTr="007F7495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8" w14:textId="222AAA76" w:rsidR="007F7495" w:rsidRPr="00A74F3A" w:rsidRDefault="00A91018" w:rsidP="0026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61C9E"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6,200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9" w14:textId="6964205D" w:rsidR="007F7495" w:rsidRPr="00A74F3A" w:rsidRDefault="00261C9E" w:rsidP="007F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78,200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A" w14:textId="21F23194" w:rsidR="007F7495" w:rsidRPr="00A74F3A" w:rsidRDefault="00261C9E" w:rsidP="007F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81,200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B" w14:textId="3BD5D7CD" w:rsidR="007F7495" w:rsidRPr="00A74F3A" w:rsidRDefault="00261C9E" w:rsidP="007F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83,250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C" w14:textId="11F1C838" w:rsidR="007F7495" w:rsidRPr="00A74F3A" w:rsidRDefault="00261C9E" w:rsidP="007F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86,100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D" w14:textId="38709B67" w:rsidR="007F7495" w:rsidRPr="00A74F3A" w:rsidRDefault="00261C9E" w:rsidP="007F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87,750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E" w14:textId="32054DCA" w:rsidR="007F7495" w:rsidRPr="00A74F3A" w:rsidRDefault="00261C9E" w:rsidP="007F7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88,450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0E56F" w14:textId="43134EE3" w:rsidR="007F7495" w:rsidRPr="00A74F3A" w:rsidRDefault="007F7495" w:rsidP="0026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  <w:r w:rsidR="00261C9E"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70E570" w14:textId="723F2215" w:rsidR="007F7495" w:rsidRPr="00A74F3A" w:rsidRDefault="007F7495" w:rsidP="00261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61C9E"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261C9E" w:rsidRPr="00A74F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6370E572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70E573" w14:textId="77777777" w:rsidR="00C93371" w:rsidRDefault="00C9337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370E574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6370E575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0E576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6370E577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8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6370E579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A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6370E57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C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370E57D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7E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6370E57F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6370E580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0E581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6370E582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83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6370E584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5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6370E586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87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6370E58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9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A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B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6370E58C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70E58D" w14:textId="6778BBAE" w:rsidR="00C93371" w:rsidRDefault="007F7495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A</w:t>
      </w:r>
      <w:r w:rsidR="00261C9E">
        <w:rPr>
          <w:spacing w:val="-4"/>
        </w:rPr>
        <w:t>rthur Brown</w:t>
      </w:r>
      <w:r w:rsidR="009D155B">
        <w:rPr>
          <w:spacing w:val="-4"/>
        </w:rPr>
        <w:t>’s</w:t>
      </w:r>
      <w:r w:rsidR="00E1478C">
        <w:rPr>
          <w:spacing w:val="-4"/>
        </w:rPr>
        <w:t xml:space="preserve"> </w:t>
      </w:r>
      <w:r w:rsidR="00327591">
        <w:rPr>
          <w:spacing w:val="-4"/>
        </w:rPr>
        <w:t>Final Pensionable Salary at 3 July 2011 was £</w:t>
      </w:r>
      <w:r w:rsidR="00A91018">
        <w:rPr>
          <w:spacing w:val="-4"/>
        </w:rPr>
        <w:t>7</w:t>
      </w:r>
      <w:r w:rsidR="00261C9E">
        <w:rPr>
          <w:spacing w:val="-4"/>
        </w:rPr>
        <w:t>3</w:t>
      </w:r>
      <w:r w:rsidR="00327591">
        <w:rPr>
          <w:spacing w:val="-4"/>
        </w:rPr>
        <w:t>,</w:t>
      </w:r>
      <w:r w:rsidR="00261C9E">
        <w:rPr>
          <w:spacing w:val="-4"/>
        </w:rPr>
        <w:t>600.75</w:t>
      </w:r>
      <w:r w:rsidR="00582767">
        <w:rPr>
          <w:spacing w:val="-4"/>
        </w:rPr>
        <w:t>.</w:t>
      </w:r>
      <w:r w:rsidR="00731511">
        <w:rPr>
          <w:b/>
          <w:spacing w:val="59"/>
        </w:rPr>
        <w:t xml:space="preserve"> </w:t>
      </w:r>
    </w:p>
    <w:p w14:paraId="6370E58E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0E58F" w14:textId="7E73B84E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261C9E">
        <w:rPr>
          <w:spacing w:val="-7"/>
        </w:rPr>
        <w:t>33</w:t>
      </w:r>
      <w:r w:rsidR="00A91018">
        <w:rPr>
          <w:spacing w:val="-7"/>
        </w:rPr>
        <w:t>.</w:t>
      </w:r>
      <w:r w:rsidR="00261C9E">
        <w:rPr>
          <w:spacing w:val="-7"/>
        </w:rPr>
        <w:t>6</w:t>
      </w:r>
      <w:r w:rsidR="00327591">
        <w:rPr>
          <w:spacing w:val="-7"/>
        </w:rPr>
        <w:t>%.</w:t>
      </w:r>
    </w:p>
    <w:p w14:paraId="6370E590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91" w14:textId="77ADBB23" w:rsidR="00E1478C" w:rsidRDefault="00E1478C" w:rsidP="00E1478C">
      <w:pPr>
        <w:pStyle w:val="BodyText"/>
        <w:ind w:right="102"/>
        <w:jc w:val="both"/>
      </w:pPr>
      <w:r>
        <w:t xml:space="preserve">On </w:t>
      </w:r>
      <w:r w:rsidR="00261C9E">
        <w:t>5</w:t>
      </w:r>
      <w:r>
        <w:t xml:space="preserve"> </w:t>
      </w:r>
      <w:r w:rsidR="00261C9E">
        <w:t>August</w:t>
      </w:r>
      <w:r>
        <w:t xml:space="preserve"> 199</w:t>
      </w:r>
      <w:r w:rsidR="00261C9E">
        <w:t>8</w:t>
      </w:r>
      <w:r>
        <w:t xml:space="preserve">, </w:t>
      </w:r>
      <w:r w:rsidR="007F7495">
        <w:t>A</w:t>
      </w:r>
      <w:r w:rsidR="00261C9E">
        <w:t>rthur Brown</w:t>
      </w:r>
      <w:r>
        <w:t xml:space="preserve"> transferred into the XYZ </w:t>
      </w:r>
      <w:r w:rsidR="0032059A">
        <w:t xml:space="preserve">Pension and Life Assurance Scheme </w:t>
      </w:r>
      <w:r w:rsidR="006A05AF">
        <w:t xml:space="preserve">his </w:t>
      </w:r>
      <w:r>
        <w:t>non-contracted</w:t>
      </w:r>
      <w:r>
        <w:rPr>
          <w:spacing w:val="-10"/>
        </w:rPr>
        <w:t xml:space="preserve"> </w:t>
      </w:r>
      <w:r>
        <w:t xml:space="preserve">out benefits from the registered pension scheme of </w:t>
      </w:r>
      <w:r w:rsidR="006A05AF">
        <w:t xml:space="preserve">one of his former </w:t>
      </w:r>
      <w:r>
        <w:t>employer</w:t>
      </w:r>
      <w:r w:rsidR="006A05AF">
        <w:t>s</w:t>
      </w:r>
      <w:r>
        <w:t xml:space="preserve">. </w:t>
      </w:r>
      <w:r w:rsidR="006A05AF">
        <w:t xml:space="preserve"> </w:t>
      </w:r>
      <w:r>
        <w:t>The transfer in</w:t>
      </w:r>
      <w:r>
        <w:rPr>
          <w:spacing w:val="-12"/>
        </w:rPr>
        <w:t xml:space="preserve"> </w:t>
      </w:r>
      <w:r>
        <w:t>provided for additional Pensionable Service of 4 years and 150 days.  The transferred-in benefits are subject to the normal rules of the XYZ</w:t>
      </w:r>
      <w:r>
        <w:rPr>
          <w:spacing w:val="-9"/>
        </w:rPr>
        <w:t xml:space="preserve"> </w:t>
      </w:r>
      <w:r w:rsidR="0032059A">
        <w:rPr>
          <w:spacing w:val="-9"/>
        </w:rPr>
        <w:t xml:space="preserve">Pension and Life Assurance </w:t>
      </w:r>
      <w:bookmarkStart w:id="0" w:name="_GoBack"/>
      <w:bookmarkEnd w:id="0"/>
      <w:r>
        <w:t>Scheme.</w:t>
      </w:r>
    </w:p>
    <w:p w14:paraId="6370E592" w14:textId="77777777" w:rsidR="00E1478C" w:rsidRDefault="00E1478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0E593" w14:textId="73B9B410" w:rsidR="00C93371" w:rsidRDefault="007F7495">
      <w:pPr>
        <w:pStyle w:val="BodyText"/>
        <w:ind w:right="102"/>
      </w:pPr>
      <w:r>
        <w:rPr>
          <w:spacing w:val="-3"/>
        </w:rPr>
        <w:t>A</w:t>
      </w:r>
      <w:r w:rsidR="006A05AF">
        <w:rPr>
          <w:spacing w:val="-3"/>
        </w:rPr>
        <w:t>rthur Brown</w:t>
      </w:r>
      <w:r w:rsidR="00E1478C">
        <w:rPr>
          <w:spacing w:val="-3"/>
        </w:rPr>
        <w:t xml:space="preserve">’s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>
        <w:rPr>
          <w:spacing w:val="-3"/>
        </w:rPr>
        <w:t>L</w:t>
      </w:r>
      <w:r w:rsidR="00731511">
        <w:rPr>
          <w:spacing w:val="-3"/>
        </w:rPr>
        <w:t xml:space="preserve">ifetime </w:t>
      </w:r>
      <w:r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6A05AF">
        <w:rPr>
          <w:spacing w:val="-1"/>
        </w:rPr>
        <w:t>100</w:t>
      </w:r>
      <w:r w:rsidR="00E1478C">
        <w:rPr>
          <w:spacing w:val="-1"/>
        </w:rPr>
        <w:t>.</w:t>
      </w:r>
      <w:r w:rsidR="006A05AF">
        <w:rPr>
          <w:spacing w:val="-1"/>
        </w:rPr>
        <w:t>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261C9E"/>
    <w:rsid w:val="0032059A"/>
    <w:rsid w:val="00327591"/>
    <w:rsid w:val="003E1A61"/>
    <w:rsid w:val="004E438D"/>
    <w:rsid w:val="00502AA8"/>
    <w:rsid w:val="005779AA"/>
    <w:rsid w:val="00582767"/>
    <w:rsid w:val="0064538D"/>
    <w:rsid w:val="006A05AF"/>
    <w:rsid w:val="006E7226"/>
    <w:rsid w:val="007006F0"/>
    <w:rsid w:val="00716DC9"/>
    <w:rsid w:val="00731511"/>
    <w:rsid w:val="007A6DD1"/>
    <w:rsid w:val="007F7495"/>
    <w:rsid w:val="009D155B"/>
    <w:rsid w:val="00A74F3A"/>
    <w:rsid w:val="00A91018"/>
    <w:rsid w:val="00AC0F39"/>
    <w:rsid w:val="00C93371"/>
    <w:rsid w:val="00E1478C"/>
    <w:rsid w:val="00E55648"/>
    <w:rsid w:val="00F14DA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E524"/>
  <w15:docId w15:val="{550A2690-07AD-438F-B9CE-D141078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96F74-E374-4FB0-8930-19D9A91EF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F7CDF-65C8-4B22-BAAB-A03B797FA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0CE85-2C43-4448-9321-76CE5897763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1349</Characters>
  <Application>Microsoft Office Word</Application>
  <DocSecurity>0</DocSecurity>
  <Lines>112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2015-07-13T08:29:00Z</cp:lastPrinted>
  <dcterms:created xsi:type="dcterms:W3CDTF">2021-02-28T15:47:00Z</dcterms:created>
  <dcterms:modified xsi:type="dcterms:W3CDTF">2021-03-01T14:55:00Z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