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9DE9" w14:textId="77777777" w:rsidR="00120854" w:rsidRDefault="00120854" w:rsidP="00120854">
      <w:pPr>
        <w:pStyle w:val="NormalWeb"/>
        <w:rPr>
          <w:rFonts w:ascii="Arial" w:hAnsi="Arial" w:cs="Arial"/>
          <w:color w:val="000000"/>
        </w:rPr>
      </w:pPr>
      <w:r>
        <w:rPr>
          <w:rFonts w:ascii="Arial" w:hAnsi="Arial" w:cs="Arial"/>
          <w:b/>
          <w:bCs/>
          <w:color w:val="000000"/>
        </w:rPr>
        <w:t xml:space="preserve">Contracting out </w:t>
      </w:r>
    </w:p>
    <w:p w14:paraId="4196A1E0" w14:textId="77777777" w:rsidR="00120854" w:rsidRDefault="00120854" w:rsidP="00120854">
      <w:pPr>
        <w:pStyle w:val="NormalWeb"/>
        <w:rPr>
          <w:rFonts w:ascii="Arial" w:hAnsi="Arial" w:cs="Arial"/>
          <w:color w:val="000000"/>
        </w:rPr>
      </w:pPr>
      <w:r>
        <w:rPr>
          <w:rFonts w:ascii="Arial" w:hAnsi="Arial" w:cs="Arial"/>
          <w:b/>
          <w:bCs/>
          <w:color w:val="000000"/>
          <w:u w:val="single"/>
        </w:rPr>
        <w:t>Member p</w:t>
      </w:r>
      <w:r w:rsidR="00FA04C9">
        <w:rPr>
          <w:rFonts w:ascii="Arial" w:hAnsi="Arial" w:cs="Arial"/>
          <w:b/>
          <w:bCs/>
          <w:color w:val="000000"/>
          <w:u w:val="single"/>
        </w:rPr>
        <w:t>e</w:t>
      </w:r>
      <w:r>
        <w:rPr>
          <w:rFonts w:ascii="Arial" w:hAnsi="Arial" w:cs="Arial"/>
          <w:b/>
          <w:bCs/>
          <w:color w:val="000000"/>
          <w:u w:val="single"/>
        </w:rPr>
        <w:t>nsion benefits</w:t>
      </w:r>
    </w:p>
    <w:p w14:paraId="4ACCEAFC" w14:textId="77777777" w:rsidR="00120854" w:rsidRDefault="000A73AD" w:rsidP="00120854">
      <w:pPr>
        <w:pStyle w:val="NormalWeb"/>
        <w:rPr>
          <w:rFonts w:ascii="Arial" w:hAnsi="Arial" w:cs="Arial"/>
          <w:color w:val="000000"/>
        </w:rPr>
      </w:pPr>
      <w:r>
        <w:rPr>
          <w:rFonts w:ascii="Arial" w:hAnsi="Arial" w:cs="Arial"/>
          <w:color w:val="000000"/>
        </w:rPr>
        <w:t>For pensioners who reached their State Pension Age (SPA) before 6 April 2016, t</w:t>
      </w:r>
      <w:r w:rsidR="00810B00">
        <w:rPr>
          <w:rFonts w:ascii="Arial" w:hAnsi="Arial" w:cs="Arial"/>
          <w:color w:val="000000"/>
        </w:rPr>
        <w:t>he State Pension Scheme comprise</w:t>
      </w:r>
      <w:r>
        <w:rPr>
          <w:rFonts w:ascii="Arial" w:hAnsi="Arial" w:cs="Arial"/>
          <w:color w:val="000000"/>
        </w:rPr>
        <w:t>d</w:t>
      </w:r>
      <w:r w:rsidR="00810B00">
        <w:rPr>
          <w:rFonts w:ascii="Arial" w:hAnsi="Arial" w:cs="Arial"/>
          <w:color w:val="000000"/>
        </w:rPr>
        <w:t xml:space="preserve"> the Basic State Pension (BSP) and the Additional State Pension (ASP).  </w:t>
      </w:r>
      <w:r w:rsidR="00120854">
        <w:rPr>
          <w:rFonts w:ascii="Arial" w:hAnsi="Arial" w:cs="Arial"/>
          <w:color w:val="000000"/>
        </w:rPr>
        <w:t xml:space="preserve">If a salary-related pension scheme </w:t>
      </w:r>
      <w:r>
        <w:rPr>
          <w:rFonts w:ascii="Arial" w:hAnsi="Arial" w:cs="Arial"/>
          <w:color w:val="000000"/>
        </w:rPr>
        <w:t>wa</w:t>
      </w:r>
      <w:r w:rsidR="00120854">
        <w:rPr>
          <w:rFonts w:ascii="Arial" w:hAnsi="Arial" w:cs="Arial"/>
          <w:color w:val="000000"/>
        </w:rPr>
        <w:t>s contracted out</w:t>
      </w:r>
      <w:r w:rsidR="00810B00">
        <w:rPr>
          <w:rFonts w:ascii="Arial" w:hAnsi="Arial" w:cs="Arial"/>
          <w:color w:val="000000"/>
        </w:rPr>
        <w:t xml:space="preserve"> of the ASP element of the State Pension Scheme, it mean</w:t>
      </w:r>
      <w:r>
        <w:rPr>
          <w:rFonts w:ascii="Arial" w:hAnsi="Arial" w:cs="Arial"/>
          <w:color w:val="000000"/>
        </w:rPr>
        <w:t>t</w:t>
      </w:r>
      <w:r w:rsidR="00810B00">
        <w:rPr>
          <w:rFonts w:ascii="Arial" w:hAnsi="Arial" w:cs="Arial"/>
          <w:color w:val="000000"/>
        </w:rPr>
        <w:t xml:space="preserve"> that the members of that scheme receive</w:t>
      </w:r>
      <w:r>
        <w:rPr>
          <w:rFonts w:ascii="Arial" w:hAnsi="Arial" w:cs="Arial"/>
          <w:color w:val="000000"/>
        </w:rPr>
        <w:t>d</w:t>
      </w:r>
      <w:r w:rsidR="00810B00">
        <w:rPr>
          <w:rFonts w:ascii="Arial" w:hAnsi="Arial" w:cs="Arial"/>
          <w:color w:val="000000"/>
        </w:rPr>
        <w:t xml:space="preserve"> the BSP from their State Pension Age (with the amount being dependent on their National Insurance credits history) but no ASP for their contracted-out period</w:t>
      </w:r>
      <w:r w:rsidR="00120854">
        <w:rPr>
          <w:rFonts w:ascii="Arial" w:hAnsi="Arial" w:cs="Arial"/>
          <w:color w:val="000000"/>
        </w:rPr>
        <w:t>.</w:t>
      </w:r>
    </w:p>
    <w:p w14:paraId="325FB2DE" w14:textId="77777777" w:rsidR="00810B00" w:rsidRDefault="00810B00" w:rsidP="00120854">
      <w:pPr>
        <w:pStyle w:val="NormalWeb"/>
        <w:rPr>
          <w:rFonts w:ascii="Arial" w:hAnsi="Arial" w:cs="Arial"/>
          <w:color w:val="000000"/>
        </w:rPr>
      </w:pPr>
      <w:r>
        <w:rPr>
          <w:rFonts w:ascii="Arial" w:hAnsi="Arial" w:cs="Arial"/>
          <w:color w:val="000000"/>
        </w:rPr>
        <w:t>Contracted-out members pa</w:t>
      </w:r>
      <w:r w:rsidR="000A73AD">
        <w:rPr>
          <w:rFonts w:ascii="Arial" w:hAnsi="Arial" w:cs="Arial"/>
          <w:color w:val="000000"/>
        </w:rPr>
        <w:t>id</w:t>
      </w:r>
      <w:r>
        <w:rPr>
          <w:rFonts w:ascii="Arial" w:hAnsi="Arial" w:cs="Arial"/>
          <w:color w:val="000000"/>
        </w:rPr>
        <w:t xml:space="preserve"> lower National Insurance contributions than non-contracted-out members and, in return, the scheme guarantees to pay a minimum level of benefits broadly equivalent to the ASP that they would have built up had they not been contracted out.</w:t>
      </w:r>
    </w:p>
    <w:p w14:paraId="1C5DC904" w14:textId="77777777" w:rsidR="00810B00" w:rsidRDefault="00120854" w:rsidP="00120854">
      <w:pPr>
        <w:pStyle w:val="NormalWeb"/>
        <w:rPr>
          <w:rFonts w:ascii="Arial" w:hAnsi="Arial" w:cs="Arial"/>
          <w:color w:val="000000"/>
        </w:rPr>
      </w:pPr>
      <w:r>
        <w:rPr>
          <w:rFonts w:ascii="Arial" w:hAnsi="Arial" w:cs="Arial"/>
          <w:color w:val="000000"/>
        </w:rPr>
        <w:t>In respect of benefits earned between 6 April 1978 and 5 April 1997</w:t>
      </w:r>
      <w:r w:rsidR="00810B00">
        <w:rPr>
          <w:rFonts w:ascii="Arial" w:hAnsi="Arial" w:cs="Arial"/>
          <w:color w:val="000000"/>
        </w:rPr>
        <w:t>,</w:t>
      </w:r>
      <w:r>
        <w:rPr>
          <w:rFonts w:ascii="Arial" w:hAnsi="Arial" w:cs="Arial"/>
          <w:color w:val="000000"/>
        </w:rPr>
        <w:t xml:space="preserve"> the</w:t>
      </w:r>
      <w:r w:rsidR="00810B00">
        <w:rPr>
          <w:rFonts w:ascii="Arial" w:hAnsi="Arial" w:cs="Arial"/>
          <w:color w:val="000000"/>
        </w:rPr>
        <w:t xml:space="preserve"> broad pension equivalent of the ASP foregone is known as the Guaranteed Minimum Pension (GMP).  For this contracted-out period of service, if a member’s scheme pension at ‘GMP due date’ (age 60 for females and age 65 for males) is less than the GMP at this date, the scheme must uplift the member’s scheme pension so that it covers the GMP as a statutory minimum.</w:t>
      </w:r>
    </w:p>
    <w:p w14:paraId="54F5542D" w14:textId="77777777" w:rsidR="00810B00" w:rsidRDefault="00810B00" w:rsidP="00120854">
      <w:pPr>
        <w:pStyle w:val="NormalWeb"/>
        <w:rPr>
          <w:rFonts w:ascii="Arial" w:hAnsi="Arial" w:cs="Arial"/>
          <w:color w:val="000000"/>
        </w:rPr>
      </w:pPr>
      <w:r>
        <w:rPr>
          <w:rFonts w:ascii="Arial" w:hAnsi="Arial" w:cs="Arial"/>
          <w:color w:val="000000"/>
        </w:rPr>
        <w:t xml:space="preserve">There is a requirement to split out a member’s GMP for the contracted-out period between 6 April 1978 and 5 April 1988 (pre-1988 GMP) and 6 April 1988 and 5 April 1997 (post-1988 GMP).  This is due to the different increase rates that apply to the pre-1988 GMP and the post-1988 GMP from ‘GMP due date’ and, also, to enable the spouse’s GMP to be determined in cases where a pre-1988 spouse’s GMP does not apply (see below).   </w:t>
      </w:r>
      <w:r w:rsidR="00120854">
        <w:rPr>
          <w:rFonts w:ascii="Arial" w:hAnsi="Arial" w:cs="Arial"/>
          <w:color w:val="000000"/>
        </w:rPr>
        <w:t xml:space="preserve"> </w:t>
      </w:r>
    </w:p>
    <w:p w14:paraId="62AB2540" w14:textId="13AFC2BC" w:rsidR="00120854" w:rsidRDefault="00120854" w:rsidP="00120854">
      <w:pPr>
        <w:pStyle w:val="NormalWeb"/>
        <w:rPr>
          <w:rFonts w:ascii="Arial" w:hAnsi="Arial" w:cs="Arial"/>
          <w:color w:val="000000"/>
        </w:rPr>
      </w:pPr>
      <w:r>
        <w:rPr>
          <w:rFonts w:ascii="Arial" w:hAnsi="Arial" w:cs="Arial"/>
          <w:color w:val="000000"/>
        </w:rPr>
        <w:t>With effect from 6 April 1997</w:t>
      </w:r>
      <w:r w:rsidR="00810B00">
        <w:rPr>
          <w:rFonts w:ascii="Arial" w:hAnsi="Arial" w:cs="Arial"/>
          <w:color w:val="000000"/>
        </w:rPr>
        <w:t xml:space="preserve"> (when GMPs ceased to accrue)</w:t>
      </w:r>
      <w:r>
        <w:rPr>
          <w:rFonts w:ascii="Arial" w:hAnsi="Arial" w:cs="Arial"/>
          <w:color w:val="000000"/>
        </w:rPr>
        <w:t>, the</w:t>
      </w:r>
      <w:r w:rsidR="00790810">
        <w:rPr>
          <w:rFonts w:ascii="Arial" w:hAnsi="Arial" w:cs="Arial"/>
          <w:color w:val="000000"/>
        </w:rPr>
        <w:t xml:space="preserve"> Pensions Act 1995 in</w:t>
      </w:r>
      <w:r>
        <w:rPr>
          <w:rFonts w:ascii="Arial" w:hAnsi="Arial" w:cs="Arial"/>
          <w:color w:val="000000"/>
        </w:rPr>
        <w:t xml:space="preserve">troduced new requirements for contracting out. </w:t>
      </w:r>
      <w:r w:rsidR="00810B00">
        <w:rPr>
          <w:rFonts w:ascii="Arial" w:hAnsi="Arial" w:cs="Arial"/>
          <w:color w:val="000000"/>
        </w:rPr>
        <w:t xml:space="preserve"> Essentially, a</w:t>
      </w:r>
      <w:r>
        <w:rPr>
          <w:rFonts w:ascii="Arial" w:hAnsi="Arial" w:cs="Arial"/>
          <w:color w:val="000000"/>
        </w:rPr>
        <w:t xml:space="preserve"> scheme </w:t>
      </w:r>
      <w:r w:rsidR="000A73AD">
        <w:rPr>
          <w:rFonts w:ascii="Arial" w:hAnsi="Arial" w:cs="Arial"/>
          <w:color w:val="000000"/>
        </w:rPr>
        <w:t xml:space="preserve">that </w:t>
      </w:r>
      <w:r>
        <w:rPr>
          <w:rFonts w:ascii="Arial" w:hAnsi="Arial" w:cs="Arial"/>
          <w:color w:val="000000"/>
        </w:rPr>
        <w:t>wish</w:t>
      </w:r>
      <w:r w:rsidR="000A73AD">
        <w:rPr>
          <w:rFonts w:ascii="Arial" w:hAnsi="Arial" w:cs="Arial"/>
          <w:color w:val="000000"/>
        </w:rPr>
        <w:t>ed t</w:t>
      </w:r>
      <w:r>
        <w:rPr>
          <w:rFonts w:ascii="Arial" w:hAnsi="Arial" w:cs="Arial"/>
          <w:color w:val="000000"/>
        </w:rPr>
        <w:t xml:space="preserve">o contract out </w:t>
      </w:r>
      <w:r w:rsidR="00810B00">
        <w:rPr>
          <w:rFonts w:ascii="Arial" w:hAnsi="Arial" w:cs="Arial"/>
          <w:color w:val="000000"/>
        </w:rPr>
        <w:t xml:space="preserve">from 6 April 1997 </w:t>
      </w:r>
      <w:r>
        <w:rPr>
          <w:rFonts w:ascii="Arial" w:hAnsi="Arial" w:cs="Arial"/>
          <w:color w:val="000000"/>
        </w:rPr>
        <w:t>ha</w:t>
      </w:r>
      <w:r w:rsidR="00810B00">
        <w:rPr>
          <w:rFonts w:ascii="Arial" w:hAnsi="Arial" w:cs="Arial"/>
          <w:color w:val="000000"/>
        </w:rPr>
        <w:t>d</w:t>
      </w:r>
      <w:r>
        <w:rPr>
          <w:rFonts w:ascii="Arial" w:hAnsi="Arial" w:cs="Arial"/>
          <w:color w:val="000000"/>
        </w:rPr>
        <w:t xml:space="preserve"> to meet a statutory standard and provide benefits </w:t>
      </w:r>
      <w:r w:rsidR="00244C56">
        <w:rPr>
          <w:rFonts w:ascii="Arial" w:hAnsi="Arial" w:cs="Arial"/>
          <w:color w:val="000000"/>
        </w:rPr>
        <w:t xml:space="preserve">from this date </w:t>
      </w:r>
      <w:r>
        <w:rPr>
          <w:rFonts w:ascii="Arial" w:hAnsi="Arial" w:cs="Arial"/>
          <w:color w:val="000000"/>
        </w:rPr>
        <w:t xml:space="preserve">broadly equivalent to </w:t>
      </w:r>
      <w:r w:rsidR="00810B00">
        <w:rPr>
          <w:rFonts w:ascii="Arial" w:hAnsi="Arial" w:cs="Arial"/>
          <w:color w:val="000000"/>
        </w:rPr>
        <w:t>(</w:t>
      </w:r>
      <w:r>
        <w:rPr>
          <w:rFonts w:ascii="Arial" w:hAnsi="Arial" w:cs="Arial"/>
          <w:color w:val="000000"/>
        </w:rPr>
        <w:t>or better than</w:t>
      </w:r>
      <w:r w:rsidR="00810B00">
        <w:rPr>
          <w:rFonts w:ascii="Arial" w:hAnsi="Arial" w:cs="Arial"/>
          <w:color w:val="000000"/>
        </w:rPr>
        <w:t>)</w:t>
      </w:r>
      <w:r>
        <w:rPr>
          <w:rFonts w:ascii="Arial" w:hAnsi="Arial" w:cs="Arial"/>
          <w:color w:val="000000"/>
        </w:rPr>
        <w:t xml:space="preserve"> th</w:t>
      </w:r>
      <w:r w:rsidR="00810B00">
        <w:rPr>
          <w:rFonts w:ascii="Arial" w:hAnsi="Arial" w:cs="Arial"/>
          <w:color w:val="000000"/>
        </w:rPr>
        <w:t xml:space="preserve">is statutory standard.  </w:t>
      </w:r>
      <w:r>
        <w:rPr>
          <w:rFonts w:ascii="Arial" w:hAnsi="Arial" w:cs="Arial"/>
          <w:color w:val="000000"/>
        </w:rPr>
        <w:t xml:space="preserve">This is known as the reference scheme test. The actuary to the scheme </w:t>
      </w:r>
      <w:r w:rsidR="000A73AD">
        <w:rPr>
          <w:rFonts w:ascii="Arial" w:hAnsi="Arial" w:cs="Arial"/>
          <w:color w:val="000000"/>
        </w:rPr>
        <w:t xml:space="preserve">had to </w:t>
      </w:r>
      <w:r>
        <w:rPr>
          <w:rFonts w:ascii="Arial" w:hAnsi="Arial" w:cs="Arial"/>
          <w:color w:val="000000"/>
        </w:rPr>
        <w:t xml:space="preserve">confirm that the benefits under the scheme </w:t>
      </w:r>
      <w:r w:rsidR="000A73AD">
        <w:rPr>
          <w:rFonts w:ascii="Arial" w:hAnsi="Arial" w:cs="Arial"/>
          <w:color w:val="000000"/>
        </w:rPr>
        <w:t>we</w:t>
      </w:r>
      <w:r>
        <w:rPr>
          <w:rFonts w:ascii="Arial" w:hAnsi="Arial" w:cs="Arial"/>
          <w:color w:val="000000"/>
        </w:rPr>
        <w:t>re sufficient to meet the test.</w:t>
      </w:r>
    </w:p>
    <w:p w14:paraId="5AC0FF76" w14:textId="77777777" w:rsidR="00810B00" w:rsidRDefault="00810B00" w:rsidP="00120854">
      <w:pPr>
        <w:pStyle w:val="NormalWeb"/>
        <w:rPr>
          <w:rFonts w:ascii="Arial" w:hAnsi="Arial" w:cs="Arial"/>
          <w:color w:val="000000"/>
        </w:rPr>
      </w:pPr>
      <w:r>
        <w:rPr>
          <w:rFonts w:ascii="Arial" w:hAnsi="Arial" w:cs="Arial"/>
          <w:color w:val="000000"/>
        </w:rPr>
        <w:t>Contracting out ceas</w:t>
      </w:r>
      <w:r w:rsidR="000A73AD">
        <w:rPr>
          <w:rFonts w:ascii="Arial" w:hAnsi="Arial" w:cs="Arial"/>
          <w:color w:val="000000"/>
        </w:rPr>
        <w:t xml:space="preserve">ed </w:t>
      </w:r>
      <w:r>
        <w:rPr>
          <w:rFonts w:ascii="Arial" w:hAnsi="Arial" w:cs="Arial"/>
          <w:color w:val="000000"/>
        </w:rPr>
        <w:t xml:space="preserve">altogether with effect from 6 April 2016 with the introduction of the </w:t>
      </w:r>
      <w:r w:rsidR="00244C56">
        <w:rPr>
          <w:rFonts w:ascii="Arial" w:hAnsi="Arial" w:cs="Arial"/>
          <w:color w:val="000000"/>
        </w:rPr>
        <w:t xml:space="preserve">new </w:t>
      </w:r>
      <w:r w:rsidR="000A73AD">
        <w:rPr>
          <w:rFonts w:ascii="Arial" w:hAnsi="Arial" w:cs="Arial"/>
          <w:color w:val="000000"/>
        </w:rPr>
        <w:t>s</w:t>
      </w:r>
      <w:r>
        <w:rPr>
          <w:rFonts w:ascii="Arial" w:hAnsi="Arial" w:cs="Arial"/>
          <w:color w:val="000000"/>
        </w:rPr>
        <w:t>ingle-</w:t>
      </w:r>
      <w:r w:rsidR="000A73AD">
        <w:rPr>
          <w:rFonts w:ascii="Arial" w:hAnsi="Arial" w:cs="Arial"/>
          <w:color w:val="000000"/>
        </w:rPr>
        <w:t>t</w:t>
      </w:r>
      <w:r>
        <w:rPr>
          <w:rFonts w:ascii="Arial" w:hAnsi="Arial" w:cs="Arial"/>
          <w:color w:val="000000"/>
        </w:rPr>
        <w:t>ier State Pension.</w:t>
      </w:r>
    </w:p>
    <w:p w14:paraId="39152B55" w14:textId="77777777" w:rsidR="00120854" w:rsidRDefault="00120854" w:rsidP="00120854">
      <w:pPr>
        <w:pStyle w:val="NormalWeb"/>
        <w:rPr>
          <w:rFonts w:ascii="Arial" w:hAnsi="Arial" w:cs="Arial"/>
          <w:color w:val="000000"/>
        </w:rPr>
      </w:pPr>
      <w:r>
        <w:rPr>
          <w:rFonts w:ascii="Arial" w:hAnsi="Arial" w:cs="Arial"/>
          <w:b/>
          <w:bCs/>
          <w:color w:val="000000"/>
          <w:u w:val="single"/>
        </w:rPr>
        <w:t>Spouse pension benefits</w:t>
      </w:r>
    </w:p>
    <w:p w14:paraId="7C2C3112" w14:textId="77777777" w:rsidR="00810B00" w:rsidRDefault="00810B00" w:rsidP="00120854">
      <w:pPr>
        <w:pStyle w:val="NormalWeb"/>
        <w:rPr>
          <w:rFonts w:ascii="Arial" w:hAnsi="Arial" w:cs="Arial"/>
          <w:color w:val="000000"/>
        </w:rPr>
      </w:pPr>
      <w:r>
        <w:rPr>
          <w:rFonts w:ascii="Arial" w:hAnsi="Arial" w:cs="Arial"/>
          <w:color w:val="000000"/>
        </w:rPr>
        <w:t xml:space="preserve">If a member dies and leaves a spouse, the scheme must provide a spouse’s GMP for the contracted-out period between 6 April 1978 and 5 April 1997.  </w:t>
      </w:r>
    </w:p>
    <w:p w14:paraId="46636D89" w14:textId="77777777" w:rsidR="00810B00" w:rsidRDefault="00810B00" w:rsidP="00120854">
      <w:pPr>
        <w:pStyle w:val="NormalWeb"/>
        <w:rPr>
          <w:rFonts w:ascii="Arial" w:hAnsi="Arial" w:cs="Arial"/>
          <w:color w:val="000000"/>
        </w:rPr>
      </w:pPr>
      <w:r>
        <w:rPr>
          <w:rFonts w:ascii="Arial" w:hAnsi="Arial" w:cs="Arial"/>
          <w:color w:val="000000"/>
        </w:rPr>
        <w:t xml:space="preserve">For a male member with a female spouse, the amount of the spouse’s GMP must be 50% of the member’s total GMP (split between pre-1988 GMP and post-1988 GMP).  </w:t>
      </w:r>
    </w:p>
    <w:p w14:paraId="6F6DED1E" w14:textId="77777777" w:rsidR="00810B00" w:rsidRDefault="00810B00" w:rsidP="00120854">
      <w:pPr>
        <w:pStyle w:val="NormalWeb"/>
        <w:rPr>
          <w:rFonts w:ascii="Arial" w:hAnsi="Arial" w:cs="Arial"/>
          <w:color w:val="000000"/>
        </w:rPr>
      </w:pPr>
      <w:r>
        <w:rPr>
          <w:rFonts w:ascii="Arial" w:hAnsi="Arial" w:cs="Arial"/>
          <w:color w:val="000000"/>
        </w:rPr>
        <w:lastRenderedPageBreak/>
        <w:t>For all other members (e.g. female members, members who are in a civil partnership or same-sex married members), the amount of the spouse’s GMP must be 50% of the member’s post-1988 GMP.</w:t>
      </w:r>
    </w:p>
    <w:p w14:paraId="672E9B9F" w14:textId="77777777" w:rsidR="00810B00" w:rsidRDefault="00810B00" w:rsidP="00120854">
      <w:pPr>
        <w:pStyle w:val="NormalWeb"/>
        <w:rPr>
          <w:rFonts w:ascii="Arial" w:hAnsi="Arial" w:cs="Arial"/>
          <w:color w:val="000000"/>
        </w:rPr>
      </w:pPr>
      <w:r>
        <w:rPr>
          <w:rFonts w:ascii="Arial" w:hAnsi="Arial" w:cs="Arial"/>
          <w:color w:val="000000"/>
        </w:rPr>
        <w:t>Where the statutory standard for contracting out applie</w:t>
      </w:r>
      <w:r w:rsidR="000A73AD">
        <w:rPr>
          <w:rFonts w:ascii="Arial" w:hAnsi="Arial" w:cs="Arial"/>
          <w:color w:val="000000"/>
        </w:rPr>
        <w:t>d</w:t>
      </w:r>
      <w:r>
        <w:rPr>
          <w:rFonts w:ascii="Arial" w:hAnsi="Arial" w:cs="Arial"/>
          <w:color w:val="000000"/>
        </w:rPr>
        <w:t xml:space="preserve"> from 6 April 1997</w:t>
      </w:r>
      <w:r w:rsidR="000A73AD">
        <w:rPr>
          <w:rFonts w:ascii="Arial" w:hAnsi="Arial" w:cs="Arial"/>
          <w:color w:val="000000"/>
        </w:rPr>
        <w:t xml:space="preserve"> until 5 April 2016</w:t>
      </w:r>
      <w:r>
        <w:rPr>
          <w:rFonts w:ascii="Arial" w:hAnsi="Arial" w:cs="Arial"/>
          <w:color w:val="000000"/>
        </w:rPr>
        <w:t xml:space="preserve">, schemes must additionally provide for a spouse’s benefit of at least 50% of the member’s pension built up from this date.  </w:t>
      </w:r>
    </w:p>
    <w:p w14:paraId="02150931" w14:textId="77777777" w:rsidR="00B06267" w:rsidRDefault="00120854" w:rsidP="00120854">
      <w:pPr>
        <w:pStyle w:val="NormalWeb"/>
        <w:rPr>
          <w:rFonts w:ascii="Arial" w:hAnsi="Arial" w:cs="Arial"/>
          <w:color w:val="000000"/>
        </w:rPr>
      </w:pPr>
      <w:r>
        <w:rPr>
          <w:rFonts w:ascii="Arial" w:hAnsi="Arial" w:cs="Arial"/>
          <w:b/>
          <w:bCs/>
          <w:color w:val="000000"/>
          <w:u w:val="single"/>
        </w:rPr>
        <w:t>Member cash benefits</w:t>
      </w:r>
      <w:r>
        <w:rPr>
          <w:rFonts w:ascii="Arial" w:hAnsi="Arial" w:cs="Arial"/>
          <w:color w:val="000000"/>
          <w:u w:val="single"/>
        </w:rPr>
        <w:br/>
      </w:r>
      <w:r>
        <w:rPr>
          <w:rFonts w:ascii="Arial" w:hAnsi="Arial" w:cs="Arial"/>
          <w:color w:val="000000"/>
          <w:u w:val="single"/>
        </w:rPr>
        <w:br/>
      </w:r>
      <w:r w:rsidR="00B06267">
        <w:rPr>
          <w:rFonts w:ascii="Arial" w:hAnsi="Arial" w:cs="Arial"/>
          <w:color w:val="000000"/>
        </w:rPr>
        <w:t xml:space="preserve">A </w:t>
      </w:r>
      <w:r>
        <w:rPr>
          <w:rFonts w:ascii="Arial" w:hAnsi="Arial" w:cs="Arial"/>
          <w:color w:val="000000"/>
        </w:rPr>
        <w:t xml:space="preserve">member's pension </w:t>
      </w:r>
      <w:r w:rsidR="003856F6">
        <w:rPr>
          <w:rFonts w:ascii="Arial" w:hAnsi="Arial" w:cs="Arial"/>
          <w:color w:val="000000"/>
        </w:rPr>
        <w:t xml:space="preserve">at ‘GMP due date’ (or </w:t>
      </w:r>
      <w:r w:rsidR="00080224">
        <w:rPr>
          <w:rFonts w:ascii="Arial" w:hAnsi="Arial" w:cs="Arial"/>
          <w:color w:val="000000"/>
        </w:rPr>
        <w:t xml:space="preserve">actual </w:t>
      </w:r>
      <w:r w:rsidR="003856F6">
        <w:rPr>
          <w:rFonts w:ascii="Arial" w:hAnsi="Arial" w:cs="Arial"/>
          <w:color w:val="000000"/>
        </w:rPr>
        <w:t>retirement</w:t>
      </w:r>
      <w:r w:rsidR="00080224">
        <w:rPr>
          <w:rFonts w:ascii="Arial" w:hAnsi="Arial" w:cs="Arial"/>
          <w:color w:val="000000"/>
        </w:rPr>
        <w:t xml:space="preserve"> date</w:t>
      </w:r>
      <w:r w:rsidR="003856F6">
        <w:rPr>
          <w:rFonts w:ascii="Arial" w:hAnsi="Arial" w:cs="Arial"/>
          <w:color w:val="000000"/>
        </w:rPr>
        <w:t xml:space="preserve">, if later) </w:t>
      </w:r>
      <w:r>
        <w:rPr>
          <w:rFonts w:ascii="Arial" w:hAnsi="Arial" w:cs="Arial"/>
          <w:color w:val="000000"/>
        </w:rPr>
        <w:t>can</w:t>
      </w:r>
      <w:r w:rsidR="003856F6">
        <w:rPr>
          <w:rFonts w:ascii="Arial" w:hAnsi="Arial" w:cs="Arial"/>
          <w:color w:val="000000"/>
        </w:rPr>
        <w:t xml:space="preserve"> never be less than the GMP at this date (or </w:t>
      </w:r>
      <w:r w:rsidR="00080224">
        <w:rPr>
          <w:rFonts w:ascii="Arial" w:hAnsi="Arial" w:cs="Arial"/>
          <w:color w:val="000000"/>
        </w:rPr>
        <w:t xml:space="preserve">actual </w:t>
      </w:r>
      <w:r w:rsidR="003856F6">
        <w:rPr>
          <w:rFonts w:ascii="Arial" w:hAnsi="Arial" w:cs="Arial"/>
          <w:color w:val="000000"/>
        </w:rPr>
        <w:t>retirement</w:t>
      </w:r>
      <w:r w:rsidR="00080224">
        <w:rPr>
          <w:rFonts w:ascii="Arial" w:hAnsi="Arial" w:cs="Arial"/>
          <w:color w:val="000000"/>
        </w:rPr>
        <w:t xml:space="preserve"> date</w:t>
      </w:r>
      <w:r w:rsidR="003856F6">
        <w:rPr>
          <w:rFonts w:ascii="Arial" w:hAnsi="Arial" w:cs="Arial"/>
          <w:color w:val="000000"/>
        </w:rPr>
        <w:t>, if later)</w:t>
      </w:r>
      <w:r w:rsidR="00B06267">
        <w:rPr>
          <w:rFonts w:ascii="Arial" w:hAnsi="Arial" w:cs="Arial"/>
          <w:color w:val="000000"/>
        </w:rPr>
        <w:t>.  It</w:t>
      </w:r>
      <w:r w:rsidR="003856F6">
        <w:rPr>
          <w:rFonts w:ascii="Arial" w:hAnsi="Arial" w:cs="Arial"/>
          <w:color w:val="000000"/>
        </w:rPr>
        <w:t xml:space="preserve"> is </w:t>
      </w:r>
      <w:r w:rsidR="00B06267">
        <w:rPr>
          <w:rFonts w:ascii="Arial" w:hAnsi="Arial" w:cs="Arial"/>
          <w:color w:val="000000"/>
        </w:rPr>
        <w:t xml:space="preserve">therefore </w:t>
      </w:r>
      <w:r>
        <w:rPr>
          <w:rFonts w:ascii="Arial" w:hAnsi="Arial" w:cs="Arial"/>
          <w:color w:val="000000"/>
        </w:rPr>
        <w:t>possible that</w:t>
      </w:r>
      <w:r w:rsidR="007B4E03">
        <w:rPr>
          <w:rFonts w:ascii="Arial" w:hAnsi="Arial" w:cs="Arial"/>
          <w:color w:val="000000"/>
        </w:rPr>
        <w:t>, in order to meet GMP requirements,</w:t>
      </w:r>
      <w:r>
        <w:rPr>
          <w:rFonts w:ascii="Arial" w:hAnsi="Arial" w:cs="Arial"/>
          <w:color w:val="000000"/>
        </w:rPr>
        <w:t xml:space="preserve"> the maximum tax-free cash sum </w:t>
      </w:r>
      <w:r w:rsidR="00B06267">
        <w:rPr>
          <w:rFonts w:ascii="Arial" w:hAnsi="Arial" w:cs="Arial"/>
          <w:color w:val="000000"/>
        </w:rPr>
        <w:t xml:space="preserve">permitted by the scheme </w:t>
      </w:r>
      <w:r>
        <w:rPr>
          <w:rFonts w:ascii="Arial" w:hAnsi="Arial" w:cs="Arial"/>
          <w:color w:val="000000"/>
        </w:rPr>
        <w:t xml:space="preserve">will not always be allowed to be taken. </w:t>
      </w:r>
    </w:p>
    <w:p w14:paraId="7C0E5BE3" w14:textId="77777777" w:rsidR="00120854" w:rsidRDefault="00B06267" w:rsidP="00120854">
      <w:pPr>
        <w:pStyle w:val="NormalWeb"/>
        <w:rPr>
          <w:rFonts w:ascii="Arial" w:hAnsi="Arial" w:cs="Arial"/>
          <w:color w:val="000000"/>
        </w:rPr>
      </w:pPr>
      <w:r>
        <w:rPr>
          <w:rFonts w:ascii="Arial" w:hAnsi="Arial" w:cs="Arial"/>
          <w:color w:val="000000"/>
        </w:rPr>
        <w:t>Where a member retires before ‘GMP due date’, many schemes will</w:t>
      </w:r>
      <w:r w:rsidR="00A350EB">
        <w:rPr>
          <w:rFonts w:ascii="Arial" w:hAnsi="Arial" w:cs="Arial"/>
          <w:color w:val="000000"/>
        </w:rPr>
        <w:t xml:space="preserve"> estimat</w:t>
      </w:r>
      <w:r w:rsidR="00080224">
        <w:rPr>
          <w:rFonts w:ascii="Arial" w:hAnsi="Arial" w:cs="Arial"/>
          <w:color w:val="000000"/>
        </w:rPr>
        <w:t xml:space="preserve">e </w:t>
      </w:r>
      <w:r w:rsidR="00A350EB">
        <w:rPr>
          <w:rFonts w:ascii="Arial" w:hAnsi="Arial" w:cs="Arial"/>
          <w:color w:val="000000"/>
        </w:rPr>
        <w:t xml:space="preserve">the minimum amount of </w:t>
      </w:r>
      <w:r w:rsidR="007B4E03">
        <w:rPr>
          <w:rFonts w:ascii="Arial" w:hAnsi="Arial" w:cs="Arial"/>
          <w:color w:val="000000"/>
        </w:rPr>
        <w:t xml:space="preserve">residual </w:t>
      </w:r>
      <w:r w:rsidR="00A350EB">
        <w:rPr>
          <w:rFonts w:ascii="Arial" w:hAnsi="Arial" w:cs="Arial"/>
          <w:color w:val="000000"/>
        </w:rPr>
        <w:t xml:space="preserve">pension </w:t>
      </w:r>
      <w:r w:rsidR="00D47763">
        <w:rPr>
          <w:rFonts w:ascii="Arial" w:hAnsi="Arial" w:cs="Arial"/>
          <w:color w:val="000000"/>
        </w:rPr>
        <w:t xml:space="preserve">that can be paid </w:t>
      </w:r>
      <w:r w:rsidR="00080224">
        <w:rPr>
          <w:rFonts w:ascii="Arial" w:hAnsi="Arial" w:cs="Arial"/>
          <w:color w:val="000000"/>
        </w:rPr>
        <w:t xml:space="preserve">(taking into account assumed </w:t>
      </w:r>
      <w:r w:rsidR="00373AD1">
        <w:rPr>
          <w:rFonts w:ascii="Arial" w:hAnsi="Arial" w:cs="Arial"/>
          <w:color w:val="000000"/>
        </w:rPr>
        <w:t xml:space="preserve">future </w:t>
      </w:r>
      <w:r w:rsidR="00080224">
        <w:rPr>
          <w:rFonts w:ascii="Arial" w:hAnsi="Arial" w:cs="Arial"/>
          <w:color w:val="000000"/>
        </w:rPr>
        <w:t xml:space="preserve">pension increases) </w:t>
      </w:r>
      <w:r w:rsidR="00A350EB">
        <w:rPr>
          <w:rFonts w:ascii="Arial" w:hAnsi="Arial" w:cs="Arial"/>
          <w:color w:val="000000"/>
        </w:rPr>
        <w:t>to ensure GMP requirements can be met at ‘GMP due date’</w:t>
      </w:r>
      <w:r w:rsidR="007B4E03">
        <w:rPr>
          <w:rFonts w:ascii="Arial" w:hAnsi="Arial" w:cs="Arial"/>
          <w:color w:val="000000"/>
        </w:rPr>
        <w:t>.</w:t>
      </w:r>
      <w:r w:rsidR="00080224">
        <w:rPr>
          <w:rFonts w:ascii="Arial" w:hAnsi="Arial" w:cs="Arial"/>
          <w:color w:val="000000"/>
        </w:rPr>
        <w:t xml:space="preserve">   </w:t>
      </w:r>
      <w:r w:rsidR="007B4E03">
        <w:rPr>
          <w:rFonts w:ascii="Arial" w:hAnsi="Arial" w:cs="Arial"/>
          <w:color w:val="000000"/>
        </w:rPr>
        <w:t xml:space="preserve">  </w:t>
      </w:r>
    </w:p>
    <w:p w14:paraId="4DE8116C" w14:textId="77777777" w:rsidR="00BD1BD0" w:rsidRDefault="00120854" w:rsidP="00120854">
      <w:pPr>
        <w:pStyle w:val="NormalWeb"/>
        <w:rPr>
          <w:rFonts w:ascii="Arial" w:hAnsi="Arial" w:cs="Arial"/>
          <w:color w:val="000000"/>
        </w:rPr>
      </w:pPr>
      <w:r>
        <w:rPr>
          <w:rFonts w:ascii="Arial" w:hAnsi="Arial" w:cs="Arial"/>
          <w:color w:val="000000"/>
        </w:rPr>
        <w:t xml:space="preserve">If the </w:t>
      </w:r>
      <w:r w:rsidR="007B4E03">
        <w:rPr>
          <w:rFonts w:ascii="Arial" w:hAnsi="Arial" w:cs="Arial"/>
          <w:color w:val="000000"/>
        </w:rPr>
        <w:t xml:space="preserve">member’s </w:t>
      </w:r>
      <w:r>
        <w:rPr>
          <w:rFonts w:ascii="Arial" w:hAnsi="Arial" w:cs="Arial"/>
          <w:color w:val="000000"/>
        </w:rPr>
        <w:t xml:space="preserve">residual pension after calculating the </w:t>
      </w:r>
      <w:r w:rsidR="007B4E03">
        <w:rPr>
          <w:rFonts w:ascii="Arial" w:hAnsi="Arial" w:cs="Arial"/>
          <w:color w:val="000000"/>
        </w:rPr>
        <w:t xml:space="preserve">maximum </w:t>
      </w:r>
      <w:r>
        <w:rPr>
          <w:rFonts w:ascii="Arial" w:hAnsi="Arial" w:cs="Arial"/>
          <w:color w:val="000000"/>
        </w:rPr>
        <w:t xml:space="preserve">tax-free cash sum is less than the </w:t>
      </w:r>
      <w:r w:rsidR="00BD1BD0">
        <w:rPr>
          <w:rFonts w:ascii="Arial" w:hAnsi="Arial" w:cs="Arial"/>
          <w:color w:val="000000"/>
        </w:rPr>
        <w:t xml:space="preserve">estimated </w:t>
      </w:r>
      <w:r>
        <w:rPr>
          <w:rFonts w:ascii="Arial" w:hAnsi="Arial" w:cs="Arial"/>
          <w:color w:val="000000"/>
        </w:rPr>
        <w:t xml:space="preserve">minimum </w:t>
      </w:r>
      <w:r w:rsidR="007B4E03">
        <w:rPr>
          <w:rFonts w:ascii="Arial" w:hAnsi="Arial" w:cs="Arial"/>
          <w:color w:val="000000"/>
        </w:rPr>
        <w:t xml:space="preserve">amount of </w:t>
      </w:r>
      <w:r>
        <w:rPr>
          <w:rFonts w:ascii="Arial" w:hAnsi="Arial" w:cs="Arial"/>
          <w:color w:val="000000"/>
        </w:rPr>
        <w:t>residual pension</w:t>
      </w:r>
      <w:r w:rsidR="00D47763">
        <w:rPr>
          <w:rFonts w:ascii="Arial" w:hAnsi="Arial" w:cs="Arial"/>
          <w:color w:val="000000"/>
        </w:rPr>
        <w:t xml:space="preserve"> that can be paid</w:t>
      </w:r>
      <w:r>
        <w:rPr>
          <w:rFonts w:ascii="Arial" w:hAnsi="Arial" w:cs="Arial"/>
          <w:color w:val="000000"/>
        </w:rPr>
        <w:t>, the member must give up some of the cash entitlement</w:t>
      </w:r>
      <w:r w:rsidR="007B4E03">
        <w:rPr>
          <w:rFonts w:ascii="Arial" w:hAnsi="Arial" w:cs="Arial"/>
          <w:color w:val="000000"/>
        </w:rPr>
        <w:t>.</w:t>
      </w:r>
      <w:r>
        <w:rPr>
          <w:rFonts w:ascii="Arial" w:hAnsi="Arial" w:cs="Arial"/>
          <w:color w:val="000000"/>
        </w:rPr>
        <w:t xml:space="preserve"> </w:t>
      </w:r>
    </w:p>
    <w:p w14:paraId="5AF133AD" w14:textId="77777777" w:rsidR="00120854" w:rsidRDefault="00BD1BD0" w:rsidP="00120854">
      <w:pPr>
        <w:pStyle w:val="NormalWeb"/>
        <w:rPr>
          <w:rFonts w:ascii="Arial" w:hAnsi="Arial" w:cs="Arial"/>
          <w:color w:val="000000"/>
        </w:rPr>
      </w:pPr>
      <w:r>
        <w:rPr>
          <w:rFonts w:ascii="Arial" w:hAnsi="Arial" w:cs="Arial"/>
          <w:color w:val="000000"/>
        </w:rPr>
        <w:t>The example below explains how the tax-free cash sum may have to be restricted</w:t>
      </w:r>
      <w:r w:rsidR="00120854">
        <w:rPr>
          <w:rFonts w:ascii="Arial" w:hAnsi="Arial" w:cs="Arial"/>
          <w:color w:val="000000"/>
        </w:rPr>
        <w:t>:</w:t>
      </w:r>
    </w:p>
    <w:p w14:paraId="72584CB6" w14:textId="3F5A3525" w:rsidR="00D47763" w:rsidRDefault="00A7457F" w:rsidP="00120854">
      <w:pPr>
        <w:numPr>
          <w:ilvl w:val="0"/>
          <w:numId w:val="1"/>
        </w:numPr>
        <w:spacing w:before="100" w:beforeAutospacing="1" w:after="100" w:afterAutospacing="1"/>
        <w:rPr>
          <w:rFonts w:ascii="Arial" w:hAnsi="Arial" w:cs="Arial"/>
          <w:color w:val="000000"/>
        </w:rPr>
      </w:pPr>
      <w:r>
        <w:rPr>
          <w:rFonts w:ascii="Arial" w:hAnsi="Arial" w:cs="Arial"/>
          <w:color w:val="000000"/>
        </w:rPr>
        <w:t>Full pension at ‘GMP due date’ = £900</w:t>
      </w:r>
      <w:r w:rsidR="00790810">
        <w:rPr>
          <w:rFonts w:ascii="Arial" w:hAnsi="Arial" w:cs="Arial"/>
          <w:color w:val="000000"/>
        </w:rPr>
        <w:t>.00</w:t>
      </w:r>
      <w:r>
        <w:rPr>
          <w:rFonts w:ascii="Arial" w:hAnsi="Arial" w:cs="Arial"/>
          <w:color w:val="000000"/>
        </w:rPr>
        <w:t xml:space="preserve"> p.a. (GMP = £500</w:t>
      </w:r>
      <w:r w:rsidR="00790810">
        <w:rPr>
          <w:rFonts w:ascii="Arial" w:hAnsi="Arial" w:cs="Arial"/>
          <w:color w:val="000000"/>
        </w:rPr>
        <w:t>.00</w:t>
      </w:r>
      <w:r>
        <w:rPr>
          <w:rFonts w:ascii="Arial" w:hAnsi="Arial" w:cs="Arial"/>
          <w:color w:val="000000"/>
        </w:rPr>
        <w:t xml:space="preserve"> p.a.)</w:t>
      </w:r>
    </w:p>
    <w:p w14:paraId="4083CC4A" w14:textId="5E641281" w:rsidR="00A7457F" w:rsidRDefault="00A7457F" w:rsidP="00A7457F">
      <w:pPr>
        <w:spacing w:before="100" w:beforeAutospacing="1" w:after="100" w:afterAutospacing="1"/>
        <w:ind w:left="720"/>
        <w:rPr>
          <w:rFonts w:ascii="Arial" w:hAnsi="Arial" w:cs="Arial"/>
          <w:color w:val="000000"/>
        </w:rPr>
      </w:pPr>
      <w:r>
        <w:rPr>
          <w:rFonts w:ascii="Arial" w:hAnsi="Arial" w:cs="Arial"/>
          <w:color w:val="000000"/>
        </w:rPr>
        <w:t>Tax-free cash sum = £6,050</w:t>
      </w:r>
      <w:r w:rsidR="00790810">
        <w:rPr>
          <w:rFonts w:ascii="Arial" w:hAnsi="Arial" w:cs="Arial"/>
          <w:color w:val="000000"/>
        </w:rPr>
        <w:t>.00</w:t>
      </w:r>
      <w:r>
        <w:rPr>
          <w:rFonts w:ascii="Arial" w:hAnsi="Arial" w:cs="Arial"/>
          <w:color w:val="000000"/>
        </w:rPr>
        <w:t xml:space="preserve"> (commutation factor = 11.00)</w:t>
      </w:r>
    </w:p>
    <w:p w14:paraId="1B411B8F" w14:textId="3027990E" w:rsidR="00A7457F" w:rsidRDefault="00A7457F" w:rsidP="00A7457F">
      <w:pPr>
        <w:spacing w:before="100" w:beforeAutospacing="1" w:after="100" w:afterAutospacing="1"/>
        <w:ind w:left="720"/>
        <w:rPr>
          <w:rFonts w:ascii="Arial" w:hAnsi="Arial" w:cs="Arial"/>
          <w:color w:val="000000"/>
        </w:rPr>
      </w:pPr>
      <w:r>
        <w:rPr>
          <w:rFonts w:ascii="Arial" w:hAnsi="Arial" w:cs="Arial"/>
          <w:color w:val="000000"/>
        </w:rPr>
        <w:t>Residual pension = £350</w:t>
      </w:r>
      <w:r w:rsidR="00790810">
        <w:rPr>
          <w:rFonts w:ascii="Arial" w:hAnsi="Arial" w:cs="Arial"/>
          <w:color w:val="000000"/>
        </w:rPr>
        <w:t>.00</w:t>
      </w:r>
      <w:r>
        <w:rPr>
          <w:rFonts w:ascii="Arial" w:hAnsi="Arial" w:cs="Arial"/>
          <w:color w:val="000000"/>
        </w:rPr>
        <w:t xml:space="preserve"> p.a.</w:t>
      </w:r>
    </w:p>
    <w:p w14:paraId="2BCB0D46" w14:textId="3451B614" w:rsidR="008F419E" w:rsidRPr="00A7457F" w:rsidRDefault="00A7457F" w:rsidP="00A7457F">
      <w:pPr>
        <w:pStyle w:val="NormalWeb"/>
        <w:numPr>
          <w:ilvl w:val="0"/>
          <w:numId w:val="2"/>
        </w:numPr>
        <w:spacing w:after="240" w:afterAutospacing="0"/>
        <w:rPr>
          <w:rFonts w:ascii="Arial" w:hAnsi="Arial" w:cs="Arial"/>
          <w:color w:val="000000"/>
        </w:rPr>
      </w:pPr>
      <w:r>
        <w:rPr>
          <w:rFonts w:ascii="Arial" w:hAnsi="Arial" w:cs="Arial"/>
          <w:color w:val="000000"/>
        </w:rPr>
        <w:t>The difference between the full pension at ‘GMP due date' and the actual GMP at this date is £400</w:t>
      </w:r>
      <w:r w:rsidR="00790810">
        <w:rPr>
          <w:rFonts w:ascii="Arial" w:hAnsi="Arial" w:cs="Arial"/>
          <w:color w:val="000000"/>
        </w:rPr>
        <w:t>.00</w:t>
      </w:r>
      <w:r>
        <w:rPr>
          <w:rFonts w:ascii="Arial" w:hAnsi="Arial" w:cs="Arial"/>
          <w:color w:val="000000"/>
        </w:rPr>
        <w:t xml:space="preserve"> p.a. (which means </w:t>
      </w:r>
      <w:r w:rsidR="00790810">
        <w:rPr>
          <w:rFonts w:ascii="Arial" w:hAnsi="Arial" w:cs="Arial"/>
          <w:color w:val="000000"/>
        </w:rPr>
        <w:t xml:space="preserve">that </w:t>
      </w:r>
      <w:r>
        <w:rPr>
          <w:rFonts w:ascii="Arial" w:hAnsi="Arial" w:cs="Arial"/>
          <w:color w:val="000000"/>
        </w:rPr>
        <w:t xml:space="preserve">only </w:t>
      </w:r>
      <w:r w:rsidR="00790810">
        <w:rPr>
          <w:rFonts w:ascii="Arial" w:hAnsi="Arial" w:cs="Arial"/>
          <w:color w:val="000000"/>
        </w:rPr>
        <w:t xml:space="preserve">       </w:t>
      </w:r>
      <w:r>
        <w:rPr>
          <w:rFonts w:ascii="Arial" w:hAnsi="Arial" w:cs="Arial"/>
          <w:color w:val="000000"/>
        </w:rPr>
        <w:t>£400</w:t>
      </w:r>
      <w:r w:rsidR="00790810">
        <w:rPr>
          <w:rFonts w:ascii="Arial" w:hAnsi="Arial" w:cs="Arial"/>
          <w:color w:val="000000"/>
        </w:rPr>
        <w:t>.00</w:t>
      </w:r>
      <w:r>
        <w:rPr>
          <w:rFonts w:ascii="Arial" w:hAnsi="Arial" w:cs="Arial"/>
          <w:color w:val="000000"/>
        </w:rPr>
        <w:t xml:space="preserve"> p.a. can be commuted to provide a tax-free cash sum) </w:t>
      </w:r>
    </w:p>
    <w:p w14:paraId="27C9057B" w14:textId="4F81F500" w:rsidR="00120854" w:rsidRDefault="00A7457F" w:rsidP="00244C56">
      <w:pPr>
        <w:numPr>
          <w:ilvl w:val="0"/>
          <w:numId w:val="2"/>
        </w:numPr>
        <w:spacing w:before="100" w:beforeAutospacing="1" w:after="100" w:afterAutospacing="1"/>
        <w:rPr>
          <w:rFonts w:ascii="Arial" w:hAnsi="Arial" w:cs="Arial"/>
          <w:color w:val="000000"/>
        </w:rPr>
      </w:pPr>
      <w:r>
        <w:rPr>
          <w:rFonts w:ascii="Arial" w:hAnsi="Arial" w:cs="Arial"/>
          <w:color w:val="000000"/>
        </w:rPr>
        <w:t>With a commutation factor of 11.00, t</w:t>
      </w:r>
      <w:r w:rsidR="00120854">
        <w:rPr>
          <w:rFonts w:ascii="Arial" w:hAnsi="Arial" w:cs="Arial"/>
          <w:color w:val="000000"/>
        </w:rPr>
        <w:t xml:space="preserve">he maximum tax-free cash sum </w:t>
      </w:r>
      <w:r w:rsidR="00790810">
        <w:rPr>
          <w:rFonts w:ascii="Arial" w:hAnsi="Arial" w:cs="Arial"/>
          <w:color w:val="000000"/>
        </w:rPr>
        <w:t xml:space="preserve">available </w:t>
      </w:r>
      <w:r w:rsidR="00120854">
        <w:rPr>
          <w:rFonts w:ascii="Arial" w:hAnsi="Arial" w:cs="Arial"/>
          <w:color w:val="000000"/>
        </w:rPr>
        <w:t>would therefore be £4,400</w:t>
      </w:r>
      <w:r w:rsidR="00790810">
        <w:rPr>
          <w:rFonts w:ascii="Arial" w:hAnsi="Arial" w:cs="Arial"/>
          <w:color w:val="000000"/>
        </w:rPr>
        <w:t>.00</w:t>
      </w:r>
      <w:r w:rsidR="00120854">
        <w:rPr>
          <w:rFonts w:ascii="Arial" w:hAnsi="Arial" w:cs="Arial"/>
          <w:color w:val="000000"/>
        </w:rPr>
        <w:t xml:space="preserve"> </w:t>
      </w:r>
      <w:r>
        <w:rPr>
          <w:rFonts w:ascii="Arial" w:hAnsi="Arial" w:cs="Arial"/>
          <w:color w:val="000000"/>
        </w:rPr>
        <w:t>(£400</w:t>
      </w:r>
      <w:r w:rsidR="00790810">
        <w:rPr>
          <w:rFonts w:ascii="Arial" w:hAnsi="Arial" w:cs="Arial"/>
          <w:color w:val="000000"/>
        </w:rPr>
        <w:t>.00</w:t>
      </w:r>
      <w:r>
        <w:rPr>
          <w:rFonts w:ascii="Arial" w:hAnsi="Arial" w:cs="Arial"/>
          <w:color w:val="000000"/>
        </w:rPr>
        <w:t xml:space="preserve"> p.a. x 11.00) and the residual pension would be £500</w:t>
      </w:r>
      <w:r w:rsidR="00790810">
        <w:rPr>
          <w:rFonts w:ascii="Arial" w:hAnsi="Arial" w:cs="Arial"/>
          <w:color w:val="000000"/>
        </w:rPr>
        <w:t>.00</w:t>
      </w:r>
      <w:r>
        <w:rPr>
          <w:rFonts w:ascii="Arial" w:hAnsi="Arial" w:cs="Arial"/>
          <w:color w:val="000000"/>
        </w:rPr>
        <w:t xml:space="preserve"> p.a. (i.e. the actual GMP</w:t>
      </w:r>
      <w:r w:rsidR="00120854">
        <w:rPr>
          <w:rFonts w:ascii="Arial" w:hAnsi="Arial" w:cs="Arial"/>
          <w:color w:val="000000"/>
        </w:rPr>
        <w:t xml:space="preserve">). </w:t>
      </w:r>
    </w:p>
    <w:p w14:paraId="65E40B5C"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30BCA"/>
    <w:multiLevelType w:val="multilevel"/>
    <w:tmpl w:val="A64C1CC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6D0E0B38"/>
    <w:multiLevelType w:val="multilevel"/>
    <w:tmpl w:val="3D66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854"/>
    <w:rsid w:val="00054375"/>
    <w:rsid w:val="00080224"/>
    <w:rsid w:val="000A73AD"/>
    <w:rsid w:val="00120854"/>
    <w:rsid w:val="00244C56"/>
    <w:rsid w:val="00373AD1"/>
    <w:rsid w:val="003856F6"/>
    <w:rsid w:val="00790810"/>
    <w:rsid w:val="007B4E03"/>
    <w:rsid w:val="00810B00"/>
    <w:rsid w:val="008F419E"/>
    <w:rsid w:val="00966155"/>
    <w:rsid w:val="009A7D71"/>
    <w:rsid w:val="00A350EB"/>
    <w:rsid w:val="00A7457F"/>
    <w:rsid w:val="00B06267"/>
    <w:rsid w:val="00BD1BD0"/>
    <w:rsid w:val="00D47763"/>
    <w:rsid w:val="00D94524"/>
    <w:rsid w:val="00FA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257BF"/>
  <w15:docId w15:val="{E0C1138D-A02A-4D00-B305-F21D0561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54"/>
    <w:rPr>
      <w:color w:val="0000FF"/>
      <w:u w:val="single"/>
    </w:rPr>
  </w:style>
  <w:style w:type="paragraph" w:styleId="NormalWeb">
    <w:name w:val="Normal (Web)"/>
    <w:basedOn w:val="Normal"/>
    <w:uiPriority w:val="99"/>
    <w:unhideWhenUsed/>
    <w:rsid w:val="001208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Abigail Croft</cp:lastModifiedBy>
  <cp:revision>2</cp:revision>
  <dcterms:created xsi:type="dcterms:W3CDTF">2021-02-03T17:52:00Z</dcterms:created>
  <dcterms:modified xsi:type="dcterms:W3CDTF">2021-02-03T17:52:00Z</dcterms:modified>
</cp:coreProperties>
</file>