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A2540" w14:textId="77777777" w:rsidR="00C344E3" w:rsidRDefault="00C344E3">
      <w:pPr>
        <w:pStyle w:val="BodyText"/>
        <w:rPr>
          <w:rFonts w:ascii="Times New Roman"/>
          <w:sz w:val="20"/>
        </w:rPr>
      </w:pPr>
    </w:p>
    <w:p w14:paraId="18A3C565" w14:textId="77777777" w:rsidR="00C344E3" w:rsidRDefault="00C344E3">
      <w:pPr>
        <w:pStyle w:val="BodyText"/>
        <w:rPr>
          <w:rFonts w:ascii="Times New Roman"/>
          <w:sz w:val="20"/>
        </w:rPr>
      </w:pPr>
    </w:p>
    <w:p w14:paraId="5DD86F8F" w14:textId="77777777" w:rsidR="00C344E3" w:rsidRDefault="00C344E3">
      <w:pPr>
        <w:pStyle w:val="BodyText"/>
        <w:spacing w:before="9"/>
        <w:rPr>
          <w:rFonts w:ascii="Times New Roman"/>
          <w:sz w:val="21"/>
        </w:rPr>
      </w:pPr>
    </w:p>
    <w:p w14:paraId="533C9FCF" w14:textId="77777777" w:rsidR="00C344E3" w:rsidRDefault="00C739BD">
      <w:pPr>
        <w:pStyle w:val="Title"/>
      </w:pPr>
      <w:r>
        <w:t>Core Unit 2 – Regulation of Retirement Provision</w:t>
      </w:r>
    </w:p>
    <w:p w14:paraId="57CBA064" w14:textId="77777777" w:rsidR="00C344E3" w:rsidRDefault="00C739BD">
      <w:pPr>
        <w:spacing w:before="66"/>
        <w:ind w:left="905" w:right="902"/>
        <w:jc w:val="center"/>
        <w:rPr>
          <w:sz w:val="28"/>
        </w:rPr>
      </w:pPr>
      <w:r>
        <w:rPr>
          <w:sz w:val="28"/>
        </w:rPr>
        <w:t>Assignment 3 Notes</w:t>
      </w:r>
    </w:p>
    <w:p w14:paraId="39D4EE27" w14:textId="77777777" w:rsidR="00C344E3" w:rsidRDefault="00C739BD">
      <w:pPr>
        <w:spacing w:before="49"/>
        <w:ind w:left="905" w:right="903"/>
        <w:jc w:val="center"/>
        <w:rPr>
          <w:i/>
          <w:sz w:val="18"/>
        </w:rPr>
      </w:pPr>
      <w:r>
        <w:rPr>
          <w:i/>
          <w:sz w:val="18"/>
        </w:rPr>
        <w:t>(Part 3 – Other Relevant Areas of Law and Part 4 – Corporate Transactions)</w:t>
      </w:r>
    </w:p>
    <w:p w14:paraId="38C10F22" w14:textId="77777777" w:rsidR="00C344E3" w:rsidRDefault="00C344E3">
      <w:pPr>
        <w:pStyle w:val="BodyText"/>
        <w:spacing w:before="8"/>
        <w:rPr>
          <w:i/>
          <w:sz w:val="20"/>
        </w:rPr>
      </w:pPr>
    </w:p>
    <w:p w14:paraId="616E5155" w14:textId="07B04732" w:rsidR="00C344E3" w:rsidRDefault="00C739BD">
      <w:pPr>
        <w:spacing w:before="1"/>
        <w:ind w:left="881" w:right="905"/>
        <w:jc w:val="center"/>
        <w:rPr>
          <w:i/>
          <w:sz w:val="16"/>
        </w:rPr>
      </w:pPr>
      <w:r>
        <w:rPr>
          <w:i/>
          <w:sz w:val="16"/>
        </w:rPr>
        <w:t xml:space="preserve">Recommended Time: </w:t>
      </w:r>
      <w:r w:rsidR="00E17D85">
        <w:rPr>
          <w:i/>
          <w:sz w:val="16"/>
        </w:rPr>
        <w:t>2</w:t>
      </w:r>
      <w:r>
        <w:rPr>
          <w:i/>
          <w:sz w:val="16"/>
        </w:rPr>
        <w:t xml:space="preserve"> Hour</w:t>
      </w:r>
      <w:r w:rsidR="00E17D85">
        <w:rPr>
          <w:i/>
          <w:sz w:val="16"/>
        </w:rPr>
        <w:t>s</w:t>
      </w:r>
    </w:p>
    <w:p w14:paraId="60331CBE" w14:textId="77777777" w:rsidR="00C344E3" w:rsidRDefault="00C344E3">
      <w:pPr>
        <w:pStyle w:val="BodyText"/>
        <w:rPr>
          <w:i/>
          <w:sz w:val="16"/>
        </w:rPr>
      </w:pPr>
    </w:p>
    <w:p w14:paraId="23E29053" w14:textId="77777777" w:rsidR="00C344E3" w:rsidRDefault="00C344E3">
      <w:pPr>
        <w:pStyle w:val="BodyText"/>
        <w:rPr>
          <w:i/>
          <w:sz w:val="16"/>
        </w:rPr>
      </w:pPr>
    </w:p>
    <w:p w14:paraId="45C777D3" w14:textId="77777777" w:rsidR="00C344E3" w:rsidRDefault="00C344E3">
      <w:pPr>
        <w:pStyle w:val="BodyText"/>
        <w:spacing w:before="10"/>
        <w:rPr>
          <w:i/>
          <w:sz w:val="11"/>
        </w:rPr>
      </w:pPr>
    </w:p>
    <w:p w14:paraId="104CB1EC" w14:textId="7353E529" w:rsidR="00C344E3" w:rsidRDefault="00752589">
      <w:pPr>
        <w:pStyle w:val="Heading1"/>
        <w:numPr>
          <w:ilvl w:val="0"/>
          <w:numId w:val="4"/>
        </w:numPr>
        <w:tabs>
          <w:tab w:val="left" w:pos="460"/>
          <w:tab w:val="left" w:pos="461"/>
        </w:tabs>
        <w:spacing w:line="276" w:lineRule="auto"/>
        <w:ind w:right="352"/>
      </w:pPr>
      <w:r>
        <w:t>In relation to the Data Protection Act 2018, l</w:t>
      </w:r>
      <w:r w:rsidR="00B14954">
        <w:t>is</w:t>
      </w:r>
      <w:r w:rsidR="00F12DCB">
        <w:t>t</w:t>
      </w:r>
      <w:r w:rsidR="001F5398">
        <w:t xml:space="preserve"> the</w:t>
      </w:r>
      <w:r>
        <w:t xml:space="preserve"> </w:t>
      </w:r>
      <w:r w:rsidRPr="00752589">
        <w:rPr>
          <w:lang w:val="en-GB"/>
        </w:rPr>
        <w:t>principles that apply to the processing, storage and use of personal data</w:t>
      </w:r>
      <w:r>
        <w:rPr>
          <w:lang w:val="en-GB"/>
        </w:rPr>
        <w:t>, and the</w:t>
      </w:r>
      <w:r w:rsidR="001F5398">
        <w:t xml:space="preserve"> powers that the Information Commissioner’s Office (ICO</w:t>
      </w:r>
      <w:r w:rsidR="00BA566D">
        <w:t>)</w:t>
      </w:r>
      <w:r w:rsidR="001F5398">
        <w:t xml:space="preserve"> </w:t>
      </w:r>
      <w:r w:rsidR="00BA566D">
        <w:t xml:space="preserve">has to enforce </w:t>
      </w:r>
      <w:r>
        <w:t>those principles.</w:t>
      </w:r>
    </w:p>
    <w:p w14:paraId="17CCD11A" w14:textId="19F69774" w:rsidR="00C344E3" w:rsidRPr="00EC5327" w:rsidRDefault="00752589" w:rsidP="00EC5327">
      <w:pPr>
        <w:spacing w:line="218" w:lineRule="exact"/>
        <w:ind w:right="353"/>
        <w:jc w:val="right"/>
        <w:rPr>
          <w:b/>
          <w:sz w:val="18"/>
        </w:rPr>
      </w:pPr>
      <w:r>
        <w:rPr>
          <w:b/>
          <w:sz w:val="18"/>
        </w:rPr>
        <w:t>10</w:t>
      </w:r>
      <w:r w:rsidR="00C739BD">
        <w:rPr>
          <w:b/>
          <w:sz w:val="18"/>
        </w:rPr>
        <w:t xml:space="preserve"> marks</w:t>
      </w:r>
    </w:p>
    <w:p w14:paraId="277E98CE" w14:textId="7AF1A0DB" w:rsidR="00C344E3" w:rsidRDefault="00C739BD">
      <w:pPr>
        <w:pStyle w:val="BodyText"/>
        <w:spacing w:before="64"/>
        <w:ind w:left="527"/>
      </w:pPr>
      <w:r>
        <w:t xml:space="preserve">Answer should </w:t>
      </w:r>
      <w:r w:rsidR="002D472C">
        <w:t>include 5 of the following</w:t>
      </w:r>
      <w:r>
        <w:t>:</w:t>
      </w:r>
    </w:p>
    <w:p w14:paraId="3EB8DFD1" w14:textId="6415BE25" w:rsidR="00C344E3" w:rsidRDefault="009D4966">
      <w:pPr>
        <w:pStyle w:val="BodyText"/>
        <w:spacing w:before="11"/>
        <w:rPr>
          <w:sz w:val="17"/>
        </w:rPr>
      </w:pPr>
      <w:r>
        <w:rPr>
          <w:sz w:val="17"/>
        </w:rPr>
        <w:tab/>
      </w:r>
    </w:p>
    <w:p w14:paraId="312C6FAA" w14:textId="2A43F115" w:rsidR="009D4966" w:rsidRPr="009D4966" w:rsidRDefault="009D4966">
      <w:pPr>
        <w:pStyle w:val="BodyText"/>
        <w:spacing w:before="11"/>
        <w:rPr>
          <w:i/>
          <w:iCs/>
          <w:sz w:val="17"/>
        </w:rPr>
      </w:pPr>
      <w:r>
        <w:rPr>
          <w:sz w:val="17"/>
        </w:rPr>
        <w:t xml:space="preserve">              </w:t>
      </w:r>
      <w:r>
        <w:rPr>
          <w:i/>
          <w:iCs/>
          <w:sz w:val="17"/>
        </w:rPr>
        <w:t>Powers – 5 from the following (5 marks):</w:t>
      </w:r>
    </w:p>
    <w:p w14:paraId="2AE831BB" w14:textId="77777777" w:rsidR="0042232B" w:rsidRDefault="0042232B" w:rsidP="0042232B">
      <w:pPr>
        <w:pStyle w:val="BodyText"/>
        <w:numPr>
          <w:ilvl w:val="0"/>
          <w:numId w:val="16"/>
        </w:numPr>
      </w:pPr>
      <w:r>
        <w:t>conduct assessments or audits to check organisations are complying with the DPA;</w:t>
      </w:r>
    </w:p>
    <w:p w14:paraId="28C89F10" w14:textId="6F46509F" w:rsidR="0042232B" w:rsidRDefault="0042232B" w:rsidP="0042232B">
      <w:pPr>
        <w:pStyle w:val="BodyText"/>
        <w:numPr>
          <w:ilvl w:val="0"/>
          <w:numId w:val="16"/>
        </w:numPr>
      </w:pPr>
      <w:r>
        <w:t xml:space="preserve">serve information notices requiring organisations to provide it with specified information within a certain </w:t>
      </w:r>
    </w:p>
    <w:p w14:paraId="338AF145" w14:textId="77777777" w:rsidR="0042232B" w:rsidRDefault="0042232B" w:rsidP="0042232B">
      <w:pPr>
        <w:pStyle w:val="BodyText"/>
        <w:ind w:left="694" w:firstLine="193"/>
      </w:pPr>
      <w:r>
        <w:t>time period;</w:t>
      </w:r>
    </w:p>
    <w:p w14:paraId="7456B057" w14:textId="3FC489BA" w:rsidR="0042232B" w:rsidRDefault="0042232B" w:rsidP="0042232B">
      <w:pPr>
        <w:pStyle w:val="BodyText"/>
        <w:numPr>
          <w:ilvl w:val="0"/>
          <w:numId w:val="17"/>
        </w:numPr>
      </w:pPr>
      <w:r>
        <w:t xml:space="preserve">serve enforcement notices and ‘stop now’ orders where there has been a breach of the DPA, requiring </w:t>
      </w:r>
    </w:p>
    <w:p w14:paraId="3CB7F65D" w14:textId="77777777" w:rsidR="0042232B" w:rsidRDefault="0042232B" w:rsidP="001C400A">
      <w:pPr>
        <w:pStyle w:val="BodyText"/>
        <w:ind w:left="694" w:firstLine="193"/>
      </w:pPr>
      <w:r>
        <w:t>organisations to take (or refrain from taking) specified steps in order to ensure they comply with the law;</w:t>
      </w:r>
    </w:p>
    <w:p w14:paraId="787311E4" w14:textId="28735938" w:rsidR="0042232B" w:rsidRDefault="0042232B" w:rsidP="001C400A">
      <w:pPr>
        <w:pStyle w:val="BodyText"/>
        <w:numPr>
          <w:ilvl w:val="0"/>
          <w:numId w:val="17"/>
        </w:numPr>
      </w:pPr>
      <w:r>
        <w:t>issue penalty notices for serious breaches;</w:t>
      </w:r>
    </w:p>
    <w:p w14:paraId="71825C4C" w14:textId="3D7D690A" w:rsidR="0042232B" w:rsidRDefault="0042232B" w:rsidP="001C400A">
      <w:pPr>
        <w:pStyle w:val="BodyText"/>
        <w:numPr>
          <w:ilvl w:val="0"/>
          <w:numId w:val="17"/>
        </w:numPr>
      </w:pPr>
      <w:r>
        <w:t>prosecute those who commit criminal offences under the DPA; and</w:t>
      </w:r>
    </w:p>
    <w:p w14:paraId="73C779FE" w14:textId="77777777" w:rsidR="001C400A" w:rsidRDefault="0042232B" w:rsidP="001C400A">
      <w:pPr>
        <w:pStyle w:val="BodyText"/>
        <w:numPr>
          <w:ilvl w:val="0"/>
          <w:numId w:val="17"/>
        </w:numPr>
      </w:pPr>
      <w:r>
        <w:t xml:space="preserve">report to Parliament on data protection issues of concern </w:t>
      </w:r>
    </w:p>
    <w:p w14:paraId="06B16F30" w14:textId="7C629BB3" w:rsidR="001C400A" w:rsidRDefault="009D4966" w:rsidP="001C400A">
      <w:pPr>
        <w:pStyle w:val="BodyText"/>
        <w:ind w:left="527"/>
        <w:rPr>
          <w:i/>
          <w:iCs/>
        </w:rPr>
      </w:pPr>
      <w:r>
        <w:rPr>
          <w:i/>
          <w:iCs/>
        </w:rPr>
        <w:t xml:space="preserve">Principles - </w:t>
      </w:r>
      <w:r>
        <w:rPr>
          <w:i/>
          <w:iCs/>
          <w:sz w:val="17"/>
        </w:rPr>
        <w:t>5 from the following (5 marks):</w:t>
      </w:r>
    </w:p>
    <w:p w14:paraId="387385D7" w14:textId="77777777" w:rsidR="00752589" w:rsidRPr="00752589" w:rsidRDefault="00752589" w:rsidP="00752589">
      <w:pPr>
        <w:pStyle w:val="BodyText"/>
        <w:numPr>
          <w:ilvl w:val="0"/>
          <w:numId w:val="26"/>
        </w:numPr>
        <w:rPr>
          <w:lang w:val="en-GB"/>
        </w:rPr>
      </w:pPr>
      <w:r w:rsidRPr="00752589">
        <w:rPr>
          <w:lang w:val="en-GB"/>
        </w:rPr>
        <w:t>personal data shall process lawfully, fairly and in a transparent manner in relation to individuals;</w:t>
      </w:r>
    </w:p>
    <w:p w14:paraId="038D1D7C" w14:textId="0936B95B" w:rsidR="00752589" w:rsidRPr="00752589" w:rsidRDefault="00752589" w:rsidP="000A1542">
      <w:pPr>
        <w:pStyle w:val="BodyText"/>
        <w:numPr>
          <w:ilvl w:val="0"/>
          <w:numId w:val="26"/>
        </w:numPr>
        <w:rPr>
          <w:lang w:val="en-GB"/>
        </w:rPr>
      </w:pPr>
      <w:r w:rsidRPr="00752589">
        <w:rPr>
          <w:lang w:val="en-GB"/>
        </w:rPr>
        <w:t>personal data shall be collected for specified, explicit and legitimate purposes and not further processed in a manner that is incompatible with those purposes;</w:t>
      </w:r>
    </w:p>
    <w:p w14:paraId="351816B7" w14:textId="07065E8C" w:rsidR="00752589" w:rsidRPr="00752589" w:rsidRDefault="00752589" w:rsidP="001B2F70">
      <w:pPr>
        <w:pStyle w:val="BodyText"/>
        <w:numPr>
          <w:ilvl w:val="0"/>
          <w:numId w:val="26"/>
        </w:numPr>
        <w:rPr>
          <w:lang w:val="en-GB"/>
        </w:rPr>
      </w:pPr>
      <w:r w:rsidRPr="00752589">
        <w:rPr>
          <w:lang w:val="en-GB"/>
        </w:rPr>
        <w:t>personal data shall be adequate, relevant, and limited to what is necessary in relation to the purposes for which they are processed</w:t>
      </w:r>
    </w:p>
    <w:p w14:paraId="782C3BED" w14:textId="4F535BA1" w:rsidR="00752589" w:rsidRPr="00752589" w:rsidRDefault="00752589" w:rsidP="00752589">
      <w:pPr>
        <w:pStyle w:val="BodyText"/>
        <w:numPr>
          <w:ilvl w:val="0"/>
          <w:numId w:val="26"/>
        </w:numPr>
        <w:rPr>
          <w:lang w:val="en-GB"/>
        </w:rPr>
      </w:pPr>
      <w:r w:rsidRPr="00752589">
        <w:rPr>
          <w:lang w:val="en-GB"/>
        </w:rPr>
        <w:t>personal data shall be accurate and, where necessary, kept up to date;</w:t>
      </w:r>
    </w:p>
    <w:p w14:paraId="5403DDF2" w14:textId="2DACFD06" w:rsidR="00752589" w:rsidRPr="00752589" w:rsidRDefault="00752589" w:rsidP="00752589">
      <w:pPr>
        <w:pStyle w:val="BodyText"/>
        <w:numPr>
          <w:ilvl w:val="0"/>
          <w:numId w:val="26"/>
        </w:numPr>
        <w:rPr>
          <w:lang w:val="en-GB"/>
        </w:rPr>
      </w:pPr>
      <w:r w:rsidRPr="00752589">
        <w:rPr>
          <w:lang w:val="en-GB"/>
        </w:rPr>
        <w:t>personal data shall be kept in a form which permits identification of data subjects for no longer than is</w:t>
      </w:r>
    </w:p>
    <w:p w14:paraId="336667A7" w14:textId="77777777" w:rsidR="00752589" w:rsidRPr="00752589" w:rsidRDefault="00752589" w:rsidP="00752589">
      <w:pPr>
        <w:pStyle w:val="BodyText"/>
        <w:ind w:left="887"/>
        <w:rPr>
          <w:lang w:val="en-GB"/>
        </w:rPr>
      </w:pPr>
      <w:r w:rsidRPr="00752589">
        <w:rPr>
          <w:lang w:val="en-GB"/>
        </w:rPr>
        <w:t>necessary for the purposes for which the personal data are processed;</w:t>
      </w:r>
    </w:p>
    <w:p w14:paraId="6DFC10D8" w14:textId="17FD47D9" w:rsidR="009D4966" w:rsidRPr="007230FE" w:rsidRDefault="00752589" w:rsidP="007230FE">
      <w:pPr>
        <w:pStyle w:val="BodyText"/>
        <w:numPr>
          <w:ilvl w:val="0"/>
          <w:numId w:val="26"/>
        </w:numPr>
        <w:rPr>
          <w:lang w:val="en-GB"/>
        </w:rPr>
      </w:pPr>
      <w:r w:rsidRPr="00752589">
        <w:rPr>
          <w:lang w:val="en-GB"/>
        </w:rPr>
        <w:t>personal data shall be processed in a manner that ensures appropriate security of the personal</w:t>
      </w:r>
      <w:r>
        <w:rPr>
          <w:lang w:val="en-GB"/>
        </w:rPr>
        <w:t xml:space="preserve"> </w:t>
      </w:r>
      <w:r w:rsidRPr="00752589">
        <w:rPr>
          <w:lang w:val="en-GB"/>
        </w:rPr>
        <w:t>data, including protection against unauthorised or unlawful processing and against accidental loss,</w:t>
      </w:r>
      <w:r w:rsidR="005A178C">
        <w:rPr>
          <w:lang w:val="en-GB"/>
        </w:rPr>
        <w:t xml:space="preserve"> </w:t>
      </w:r>
      <w:r w:rsidRPr="007230FE">
        <w:rPr>
          <w:lang w:val="en-GB"/>
        </w:rPr>
        <w:t>destruction or damage, using appropriate technical or organisational measures.</w:t>
      </w:r>
    </w:p>
    <w:p w14:paraId="55CA1932" w14:textId="77777777" w:rsidR="00752589" w:rsidRPr="00752589" w:rsidRDefault="00752589" w:rsidP="00B24B68">
      <w:pPr>
        <w:pStyle w:val="BodyText"/>
        <w:ind w:left="887"/>
      </w:pPr>
    </w:p>
    <w:p w14:paraId="013B62C0" w14:textId="67F03F18" w:rsidR="00C344E3" w:rsidRDefault="00C739BD" w:rsidP="001C400A">
      <w:pPr>
        <w:pStyle w:val="BodyText"/>
        <w:ind w:left="527"/>
      </w:pPr>
      <w:r>
        <w:t xml:space="preserve">(Relevant section of the manual is Part </w:t>
      </w:r>
      <w:r w:rsidR="00982625">
        <w:t>3</w:t>
      </w:r>
      <w:r>
        <w:t xml:space="preserve"> Chapter</w:t>
      </w:r>
      <w:r w:rsidR="00982625">
        <w:t xml:space="preserve"> </w:t>
      </w:r>
      <w:r w:rsidR="00C9141F">
        <w:t>1.1.</w:t>
      </w:r>
      <w:r w:rsidR="0042232B">
        <w:t>5</w:t>
      </w:r>
      <w:r w:rsidR="000E6648">
        <w:t>)</w:t>
      </w:r>
    </w:p>
    <w:p w14:paraId="37BAE1D5" w14:textId="1776842B" w:rsidR="002D6DB9" w:rsidRDefault="002D6DB9" w:rsidP="002D6DB9">
      <w:pPr>
        <w:pStyle w:val="BodyText"/>
        <w:ind w:left="527"/>
        <w:rPr>
          <w:sz w:val="19"/>
        </w:rPr>
      </w:pPr>
    </w:p>
    <w:p w14:paraId="38B92CA7" w14:textId="77777777" w:rsidR="002D6DB9" w:rsidRDefault="002D6DB9" w:rsidP="002D6DB9">
      <w:pPr>
        <w:pStyle w:val="BodyText"/>
        <w:ind w:left="527"/>
        <w:rPr>
          <w:sz w:val="19"/>
        </w:rPr>
      </w:pPr>
    </w:p>
    <w:p w14:paraId="5F7B6F21" w14:textId="77777777" w:rsidR="00752589" w:rsidRDefault="00752589" w:rsidP="00752589">
      <w:pPr>
        <w:pStyle w:val="Heading1"/>
        <w:numPr>
          <w:ilvl w:val="0"/>
          <w:numId w:val="4"/>
        </w:numPr>
        <w:tabs>
          <w:tab w:val="left" w:pos="527"/>
          <w:tab w:val="left" w:pos="528"/>
        </w:tabs>
        <w:spacing w:before="63" w:line="276" w:lineRule="auto"/>
        <w:ind w:right="443"/>
      </w:pPr>
      <w:r>
        <w:t xml:space="preserve">List the common pensions issues that may arise from a share sale and the resultant effect on the Target company’s pension scheme in each case.  </w:t>
      </w:r>
    </w:p>
    <w:p w14:paraId="1D6326D9" w14:textId="77777777" w:rsidR="00752589" w:rsidRDefault="00752589" w:rsidP="00752589">
      <w:pPr>
        <w:spacing w:line="219" w:lineRule="exact"/>
        <w:ind w:left="8021"/>
        <w:rPr>
          <w:b/>
          <w:sz w:val="18"/>
        </w:rPr>
      </w:pPr>
      <w:r>
        <w:rPr>
          <w:b/>
          <w:sz w:val="18"/>
        </w:rPr>
        <w:t>5 marks</w:t>
      </w:r>
    </w:p>
    <w:p w14:paraId="7FD60ED9" w14:textId="77777777" w:rsidR="00752589" w:rsidRDefault="00752589" w:rsidP="00752589">
      <w:pPr>
        <w:pStyle w:val="BodyText"/>
        <w:spacing w:before="34"/>
        <w:ind w:left="527"/>
      </w:pPr>
      <w:r>
        <w:t>Answer should cover:</w:t>
      </w:r>
    </w:p>
    <w:p w14:paraId="520487A1" w14:textId="77777777" w:rsidR="00752589" w:rsidRDefault="00752589" w:rsidP="00752589">
      <w:pPr>
        <w:pStyle w:val="BodyText"/>
        <w:spacing w:before="7"/>
        <w:rPr>
          <w:sz w:val="20"/>
        </w:rPr>
      </w:pPr>
    </w:p>
    <w:p w14:paraId="12D3FB71" w14:textId="77777777" w:rsidR="00752589" w:rsidRDefault="00752589" w:rsidP="00752589">
      <w:pPr>
        <w:pStyle w:val="BodyText"/>
        <w:numPr>
          <w:ilvl w:val="0"/>
          <w:numId w:val="9"/>
        </w:numPr>
        <w:spacing w:before="3"/>
      </w:pPr>
      <w:r>
        <w:t>The pension issues arising will depend on the role of the target in relation to its pension scheme;</w:t>
      </w:r>
    </w:p>
    <w:p w14:paraId="6961CA42" w14:textId="77777777" w:rsidR="00752589" w:rsidRDefault="00752589" w:rsidP="00752589">
      <w:pPr>
        <w:pStyle w:val="BodyText"/>
        <w:numPr>
          <w:ilvl w:val="0"/>
          <w:numId w:val="9"/>
        </w:numPr>
        <w:spacing w:before="3"/>
      </w:pPr>
      <w:r>
        <w:t>Target is sole employer of an occupational pension scheme – pension likely to remain with the Target;</w:t>
      </w:r>
    </w:p>
    <w:p w14:paraId="67992642" w14:textId="77777777" w:rsidR="00752589" w:rsidRDefault="00752589" w:rsidP="00752589">
      <w:pPr>
        <w:pStyle w:val="BodyText"/>
        <w:numPr>
          <w:ilvl w:val="0"/>
          <w:numId w:val="9"/>
        </w:numPr>
        <w:spacing w:before="3"/>
      </w:pPr>
      <w:r>
        <w:t>Target is principal employer of a multi-employer occupational pension scheme – scheme generally remains with principal employer;</w:t>
      </w:r>
    </w:p>
    <w:p w14:paraId="795D9B79" w14:textId="77777777" w:rsidR="00752589" w:rsidRDefault="00752589" w:rsidP="00752589">
      <w:pPr>
        <w:pStyle w:val="BodyText"/>
        <w:numPr>
          <w:ilvl w:val="0"/>
          <w:numId w:val="9"/>
        </w:numPr>
        <w:spacing w:before="3"/>
      </w:pPr>
      <w:r>
        <w:t>Target is participating employer of a multi-employer occupational pension scheme – scheme generally remains with principal employer;</w:t>
      </w:r>
    </w:p>
    <w:p w14:paraId="17226792" w14:textId="77777777" w:rsidR="00752589" w:rsidRDefault="00752589" w:rsidP="00752589">
      <w:pPr>
        <w:pStyle w:val="BodyText"/>
        <w:numPr>
          <w:ilvl w:val="0"/>
          <w:numId w:val="9"/>
        </w:numPr>
        <w:spacing w:before="3"/>
      </w:pPr>
      <w:r>
        <w:t>Target contributes to a group personal pension plan – obligation to contribute to the GPP will remain with the Target after the sale.</w:t>
      </w:r>
    </w:p>
    <w:p w14:paraId="1DEC1433" w14:textId="77777777" w:rsidR="00752589" w:rsidRDefault="00752589" w:rsidP="00752589">
      <w:pPr>
        <w:pStyle w:val="BodyText"/>
        <w:spacing w:before="3"/>
        <w:ind w:left="1080"/>
      </w:pPr>
    </w:p>
    <w:p w14:paraId="04CF98EF" w14:textId="2B2AC957" w:rsidR="00752589" w:rsidRDefault="00752589" w:rsidP="00752589">
      <w:pPr>
        <w:pStyle w:val="BodyText"/>
        <w:ind w:left="527"/>
      </w:pPr>
      <w:r>
        <w:t>(Relevant section of the manual is Part 4 Chapter 1.4.1)</w:t>
      </w:r>
    </w:p>
    <w:p w14:paraId="237AD125" w14:textId="77777777" w:rsidR="00752589" w:rsidRDefault="00752589" w:rsidP="00752589">
      <w:pPr>
        <w:pStyle w:val="BodyText"/>
        <w:ind w:left="527"/>
      </w:pPr>
    </w:p>
    <w:p w14:paraId="4ECEA85D" w14:textId="0E8F5647" w:rsidR="00822613" w:rsidRDefault="00822613" w:rsidP="00822613">
      <w:pPr>
        <w:pStyle w:val="Heading1"/>
        <w:numPr>
          <w:ilvl w:val="0"/>
          <w:numId w:val="4"/>
        </w:numPr>
        <w:tabs>
          <w:tab w:val="left" w:pos="460"/>
          <w:tab w:val="left" w:pos="461"/>
        </w:tabs>
        <w:spacing w:before="63"/>
        <w:ind w:hanging="361"/>
      </w:pPr>
      <w:r>
        <w:lastRenderedPageBreak/>
        <w:t xml:space="preserve">Outline the three main ways of dealing with pension benefits on divorce and list the legislative Acts which have provided for changes in the law relating to pensions and </w:t>
      </w:r>
      <w:r w:rsidR="00332E79">
        <w:t>divorce.</w:t>
      </w:r>
      <w:r>
        <w:tab/>
      </w:r>
    </w:p>
    <w:p w14:paraId="691DDB10" w14:textId="77777777" w:rsidR="00822613" w:rsidRDefault="00822613" w:rsidP="00822613">
      <w:pPr>
        <w:pStyle w:val="BodyText"/>
        <w:ind w:left="7768" w:firstLine="152"/>
        <w:rPr>
          <w:b/>
          <w:bCs/>
        </w:rPr>
      </w:pPr>
      <w:r>
        <w:rPr>
          <w:b/>
          <w:bCs/>
        </w:rPr>
        <w:t>15 marks</w:t>
      </w:r>
    </w:p>
    <w:p w14:paraId="3969E881" w14:textId="77777777" w:rsidR="00822613" w:rsidRDefault="00822613" w:rsidP="00822613">
      <w:pPr>
        <w:pStyle w:val="BodyText"/>
        <w:ind w:left="568"/>
      </w:pPr>
      <w:r>
        <w:t>Answer should cover:</w:t>
      </w:r>
    </w:p>
    <w:p w14:paraId="2F0961B9" w14:textId="77777777" w:rsidR="00822613" w:rsidRDefault="00822613" w:rsidP="00822613">
      <w:pPr>
        <w:pStyle w:val="BodyText"/>
        <w:ind w:left="568"/>
      </w:pPr>
    </w:p>
    <w:p w14:paraId="15F6CD47" w14:textId="77777777" w:rsidR="00822613" w:rsidRDefault="00822613" w:rsidP="00822613">
      <w:pPr>
        <w:pStyle w:val="Heading1"/>
        <w:numPr>
          <w:ilvl w:val="0"/>
          <w:numId w:val="12"/>
        </w:numPr>
        <w:rPr>
          <w:b w:val="0"/>
          <w:bCs w:val="0"/>
        </w:rPr>
      </w:pPr>
      <w:r>
        <w:rPr>
          <w:b w:val="0"/>
          <w:bCs w:val="0"/>
        </w:rPr>
        <w:t>Offsetting:</w:t>
      </w:r>
    </w:p>
    <w:p w14:paraId="382DD2D1" w14:textId="77777777" w:rsidR="00822613" w:rsidRDefault="00822613" w:rsidP="00822613">
      <w:pPr>
        <w:pStyle w:val="Heading1"/>
        <w:numPr>
          <w:ilvl w:val="2"/>
          <w:numId w:val="12"/>
        </w:numPr>
        <w:rPr>
          <w:b w:val="0"/>
          <w:bCs w:val="0"/>
        </w:rPr>
      </w:pPr>
      <w:r>
        <w:rPr>
          <w:b w:val="0"/>
          <w:bCs w:val="0"/>
        </w:rPr>
        <w:t>Total value of pension benefits offset against other assets</w:t>
      </w:r>
      <w:r w:rsidRPr="00AB46AC">
        <w:rPr>
          <w:b w:val="0"/>
          <w:bCs w:val="0"/>
        </w:rPr>
        <w:t>;</w:t>
      </w:r>
    </w:p>
    <w:p w14:paraId="50FD7457" w14:textId="77777777" w:rsidR="00822613" w:rsidRDefault="00822613" w:rsidP="00822613">
      <w:pPr>
        <w:pStyle w:val="Heading1"/>
        <w:numPr>
          <w:ilvl w:val="2"/>
          <w:numId w:val="12"/>
        </w:numPr>
        <w:rPr>
          <w:b w:val="0"/>
          <w:bCs w:val="0"/>
        </w:rPr>
      </w:pPr>
      <w:r>
        <w:rPr>
          <w:b w:val="0"/>
          <w:bCs w:val="0"/>
        </w:rPr>
        <w:t>Offsetting does not vary between UK jurisdictions (unlike the other two methods);</w:t>
      </w:r>
    </w:p>
    <w:p w14:paraId="26651456" w14:textId="77777777" w:rsidR="00822613" w:rsidRPr="00AB46AC" w:rsidRDefault="00822613" w:rsidP="00822613">
      <w:pPr>
        <w:pStyle w:val="Heading1"/>
        <w:numPr>
          <w:ilvl w:val="2"/>
          <w:numId w:val="12"/>
        </w:numPr>
        <w:rPr>
          <w:b w:val="0"/>
          <w:bCs w:val="0"/>
        </w:rPr>
      </w:pPr>
      <w:r>
        <w:rPr>
          <w:b w:val="0"/>
          <w:bCs w:val="0"/>
        </w:rPr>
        <w:t>Simples way to deal with pension benefits on divorce;</w:t>
      </w:r>
    </w:p>
    <w:p w14:paraId="0EC9DBD8" w14:textId="77777777" w:rsidR="00822613" w:rsidRDefault="00822613" w:rsidP="00822613">
      <w:pPr>
        <w:pStyle w:val="ListParagraph"/>
        <w:numPr>
          <w:ilvl w:val="0"/>
          <w:numId w:val="12"/>
        </w:numPr>
        <w:tabs>
          <w:tab w:val="left" w:pos="1540"/>
          <w:tab w:val="left" w:pos="1541"/>
        </w:tabs>
        <w:ind w:right="102"/>
        <w:rPr>
          <w:sz w:val="18"/>
        </w:rPr>
      </w:pPr>
      <w:r>
        <w:rPr>
          <w:sz w:val="18"/>
        </w:rPr>
        <w:t>Pension Attachment Order/Earmarking:</w:t>
      </w:r>
    </w:p>
    <w:p w14:paraId="7103B493" w14:textId="77777777" w:rsidR="00822613" w:rsidRDefault="00822613" w:rsidP="00822613">
      <w:pPr>
        <w:pStyle w:val="ListParagraph"/>
        <w:numPr>
          <w:ilvl w:val="2"/>
          <w:numId w:val="12"/>
        </w:numPr>
        <w:tabs>
          <w:tab w:val="left" w:pos="1540"/>
          <w:tab w:val="left" w:pos="1541"/>
        </w:tabs>
        <w:ind w:right="102"/>
        <w:rPr>
          <w:sz w:val="18"/>
        </w:rPr>
      </w:pPr>
      <w:r>
        <w:rPr>
          <w:sz w:val="18"/>
        </w:rPr>
        <w:t>Part of the member’s benefit set aside for the spouse;</w:t>
      </w:r>
    </w:p>
    <w:p w14:paraId="363353B4" w14:textId="77777777" w:rsidR="00822613" w:rsidRDefault="00822613" w:rsidP="00822613">
      <w:pPr>
        <w:pStyle w:val="ListParagraph"/>
        <w:numPr>
          <w:ilvl w:val="2"/>
          <w:numId w:val="12"/>
        </w:numPr>
        <w:tabs>
          <w:tab w:val="left" w:pos="1540"/>
          <w:tab w:val="left" w:pos="1541"/>
        </w:tabs>
        <w:ind w:right="102"/>
        <w:rPr>
          <w:sz w:val="18"/>
        </w:rPr>
      </w:pPr>
      <w:r>
        <w:rPr>
          <w:sz w:val="18"/>
        </w:rPr>
        <w:t>Amount is directed by the Court;</w:t>
      </w:r>
    </w:p>
    <w:p w14:paraId="6A1EF43C" w14:textId="77777777" w:rsidR="00822613" w:rsidRDefault="00822613" w:rsidP="00822613">
      <w:pPr>
        <w:pStyle w:val="ListParagraph"/>
        <w:numPr>
          <w:ilvl w:val="2"/>
          <w:numId w:val="12"/>
        </w:numPr>
        <w:tabs>
          <w:tab w:val="left" w:pos="1540"/>
          <w:tab w:val="left" w:pos="1541"/>
        </w:tabs>
        <w:ind w:right="102"/>
        <w:rPr>
          <w:sz w:val="18"/>
        </w:rPr>
      </w:pPr>
      <w:r>
        <w:rPr>
          <w:sz w:val="18"/>
        </w:rPr>
        <w:t>Takes effect when member’s benefits come into payment;</w:t>
      </w:r>
    </w:p>
    <w:p w14:paraId="408C8574" w14:textId="77777777" w:rsidR="00822613" w:rsidRDefault="00822613" w:rsidP="00822613">
      <w:pPr>
        <w:pStyle w:val="ListParagraph"/>
        <w:numPr>
          <w:ilvl w:val="2"/>
          <w:numId w:val="12"/>
        </w:numPr>
        <w:tabs>
          <w:tab w:val="left" w:pos="1540"/>
          <w:tab w:val="left" w:pos="1541"/>
        </w:tabs>
        <w:ind w:right="102"/>
        <w:rPr>
          <w:sz w:val="18"/>
        </w:rPr>
      </w:pPr>
      <w:r>
        <w:rPr>
          <w:sz w:val="18"/>
        </w:rPr>
        <w:t>Pensions and lump sums can both be earmarked in England, Wales &amp; Northern Ireland;</w:t>
      </w:r>
    </w:p>
    <w:p w14:paraId="69E87CF1" w14:textId="77777777" w:rsidR="00822613" w:rsidRDefault="00822613" w:rsidP="00822613">
      <w:pPr>
        <w:pStyle w:val="ListParagraph"/>
        <w:numPr>
          <w:ilvl w:val="2"/>
          <w:numId w:val="12"/>
        </w:numPr>
        <w:tabs>
          <w:tab w:val="left" w:pos="1540"/>
          <w:tab w:val="left" w:pos="1541"/>
        </w:tabs>
        <w:ind w:right="102"/>
        <w:rPr>
          <w:sz w:val="18"/>
        </w:rPr>
      </w:pPr>
      <w:r>
        <w:rPr>
          <w:sz w:val="18"/>
        </w:rPr>
        <w:t>In Scotland only lump sums can be earmarked.</w:t>
      </w:r>
    </w:p>
    <w:p w14:paraId="170E2689" w14:textId="77777777" w:rsidR="00822613" w:rsidRDefault="00822613" w:rsidP="00822613">
      <w:pPr>
        <w:pStyle w:val="ListParagraph"/>
        <w:numPr>
          <w:ilvl w:val="0"/>
          <w:numId w:val="12"/>
        </w:numPr>
        <w:tabs>
          <w:tab w:val="left" w:pos="1540"/>
          <w:tab w:val="left" w:pos="1541"/>
        </w:tabs>
        <w:ind w:right="102"/>
        <w:rPr>
          <w:sz w:val="18"/>
        </w:rPr>
      </w:pPr>
      <w:r>
        <w:rPr>
          <w:sz w:val="18"/>
        </w:rPr>
        <w:t>Pension Sharing:</w:t>
      </w:r>
    </w:p>
    <w:p w14:paraId="14E90859" w14:textId="77777777" w:rsidR="00822613" w:rsidRDefault="00822613" w:rsidP="00822613">
      <w:pPr>
        <w:pStyle w:val="ListParagraph"/>
        <w:numPr>
          <w:ilvl w:val="2"/>
          <w:numId w:val="12"/>
        </w:numPr>
        <w:tabs>
          <w:tab w:val="left" w:pos="1540"/>
          <w:tab w:val="left" w:pos="1541"/>
        </w:tabs>
        <w:ind w:right="102"/>
        <w:rPr>
          <w:sz w:val="18"/>
        </w:rPr>
      </w:pPr>
      <w:r>
        <w:rPr>
          <w:sz w:val="18"/>
        </w:rPr>
        <w:t>Applicable to divorce proceedings from 1 December 2000 only;</w:t>
      </w:r>
    </w:p>
    <w:p w14:paraId="4AF2091C" w14:textId="77777777" w:rsidR="00822613" w:rsidRDefault="00822613" w:rsidP="00822613">
      <w:pPr>
        <w:pStyle w:val="ListParagraph"/>
        <w:numPr>
          <w:ilvl w:val="2"/>
          <w:numId w:val="12"/>
        </w:numPr>
        <w:tabs>
          <w:tab w:val="left" w:pos="1540"/>
          <w:tab w:val="left" w:pos="1541"/>
        </w:tabs>
        <w:ind w:right="102"/>
        <w:rPr>
          <w:sz w:val="18"/>
        </w:rPr>
      </w:pPr>
      <w:r>
        <w:rPr>
          <w:sz w:val="18"/>
        </w:rPr>
        <w:t>Pension Sharing Order sent to scheme administrator who must implement it;</w:t>
      </w:r>
    </w:p>
    <w:p w14:paraId="42545BA7" w14:textId="77777777" w:rsidR="00822613" w:rsidRDefault="00822613" w:rsidP="00822613">
      <w:pPr>
        <w:pStyle w:val="ListParagraph"/>
        <w:numPr>
          <w:ilvl w:val="2"/>
          <w:numId w:val="12"/>
        </w:numPr>
        <w:tabs>
          <w:tab w:val="left" w:pos="1540"/>
          <w:tab w:val="left" w:pos="1541"/>
        </w:tabs>
        <w:ind w:right="102"/>
        <w:rPr>
          <w:sz w:val="18"/>
        </w:rPr>
      </w:pPr>
      <w:r>
        <w:rPr>
          <w:sz w:val="18"/>
        </w:rPr>
        <w:t>Applies to all pension assets belonging to both parties;</w:t>
      </w:r>
    </w:p>
    <w:p w14:paraId="394CDF66" w14:textId="77777777" w:rsidR="00822613" w:rsidRDefault="00822613" w:rsidP="00822613">
      <w:pPr>
        <w:pStyle w:val="ListParagraph"/>
        <w:numPr>
          <w:ilvl w:val="2"/>
          <w:numId w:val="12"/>
        </w:numPr>
        <w:tabs>
          <w:tab w:val="left" w:pos="1540"/>
          <w:tab w:val="left" w:pos="1541"/>
        </w:tabs>
        <w:ind w:right="102"/>
        <w:rPr>
          <w:sz w:val="18"/>
        </w:rPr>
      </w:pPr>
      <w:r w:rsidRPr="00570D5C">
        <w:rPr>
          <w:sz w:val="18"/>
        </w:rPr>
        <w:t>Some differences between assets used in Scotland.</w:t>
      </w:r>
    </w:p>
    <w:p w14:paraId="55231BB4" w14:textId="77777777" w:rsidR="00822613" w:rsidRDefault="00822613" w:rsidP="00822613">
      <w:pPr>
        <w:pStyle w:val="ListParagraph"/>
        <w:numPr>
          <w:ilvl w:val="0"/>
          <w:numId w:val="12"/>
        </w:numPr>
        <w:tabs>
          <w:tab w:val="left" w:pos="1540"/>
          <w:tab w:val="left" w:pos="1541"/>
        </w:tabs>
        <w:ind w:right="102"/>
        <w:rPr>
          <w:sz w:val="18"/>
        </w:rPr>
      </w:pPr>
      <w:r>
        <w:rPr>
          <w:sz w:val="18"/>
        </w:rPr>
        <w:t>Legislation:</w:t>
      </w:r>
    </w:p>
    <w:p w14:paraId="3EEAA574" w14:textId="77777777" w:rsidR="00822613" w:rsidRDefault="00822613" w:rsidP="00822613">
      <w:pPr>
        <w:pStyle w:val="BodyText"/>
        <w:numPr>
          <w:ilvl w:val="0"/>
          <w:numId w:val="9"/>
        </w:numPr>
        <w:spacing w:before="3"/>
      </w:pPr>
      <w:r w:rsidRPr="00570D5C">
        <w:rPr>
          <w:lang w:val="en-GB"/>
        </w:rPr>
        <w:t>The Matrimonial Causes Act 1973</w:t>
      </w:r>
      <w:r>
        <w:rPr>
          <w:lang w:val="en-GB"/>
        </w:rPr>
        <w:t>;</w:t>
      </w:r>
    </w:p>
    <w:p w14:paraId="4ADA1D8B" w14:textId="77777777" w:rsidR="00822613" w:rsidRPr="00570D5C" w:rsidRDefault="00822613" w:rsidP="00822613">
      <w:pPr>
        <w:pStyle w:val="BodyText"/>
        <w:numPr>
          <w:ilvl w:val="0"/>
          <w:numId w:val="9"/>
        </w:numPr>
        <w:spacing w:before="3"/>
      </w:pPr>
      <w:r w:rsidRPr="00570D5C">
        <w:rPr>
          <w:lang w:val="en-GB"/>
        </w:rPr>
        <w:t>The Family Law (Scotland) Act 1985</w:t>
      </w:r>
      <w:r>
        <w:rPr>
          <w:lang w:val="en-GB"/>
        </w:rPr>
        <w:t>;</w:t>
      </w:r>
    </w:p>
    <w:p w14:paraId="2CAC4580" w14:textId="77777777" w:rsidR="00822613" w:rsidRPr="00570D5C" w:rsidRDefault="00822613" w:rsidP="00822613">
      <w:pPr>
        <w:pStyle w:val="BodyText"/>
        <w:numPr>
          <w:ilvl w:val="0"/>
          <w:numId w:val="9"/>
        </w:numPr>
        <w:spacing w:before="3"/>
        <w:rPr>
          <w:rFonts w:asciiTheme="minorHAnsi" w:hAnsiTheme="minorHAnsi" w:cstheme="minorHAnsi"/>
        </w:rPr>
      </w:pPr>
      <w:r w:rsidRPr="00570D5C">
        <w:rPr>
          <w:rFonts w:asciiTheme="minorHAnsi" w:eastAsiaTheme="minorHAnsi" w:hAnsiTheme="minorHAnsi" w:cstheme="minorHAnsi"/>
          <w:lang w:val="en-GB"/>
        </w:rPr>
        <w:t>The Pensions Act 1995;</w:t>
      </w:r>
    </w:p>
    <w:p w14:paraId="67F2F778" w14:textId="77777777" w:rsidR="00822613" w:rsidRPr="00570D5C" w:rsidRDefault="00822613" w:rsidP="00822613">
      <w:pPr>
        <w:pStyle w:val="BodyText"/>
        <w:numPr>
          <w:ilvl w:val="0"/>
          <w:numId w:val="9"/>
        </w:numPr>
        <w:spacing w:before="3"/>
        <w:rPr>
          <w:rFonts w:asciiTheme="minorHAnsi" w:hAnsiTheme="minorHAnsi" w:cstheme="minorHAnsi"/>
        </w:rPr>
      </w:pPr>
      <w:r w:rsidRPr="00570D5C">
        <w:rPr>
          <w:rFonts w:asciiTheme="minorHAnsi" w:eastAsiaTheme="minorHAnsi" w:hAnsiTheme="minorHAnsi" w:cstheme="minorHAnsi"/>
          <w:lang w:val="en-GB"/>
        </w:rPr>
        <w:t>The Welfare Reform and Pensions Act 1999;</w:t>
      </w:r>
    </w:p>
    <w:p w14:paraId="6F0CAABB" w14:textId="77777777" w:rsidR="00822613" w:rsidRPr="00570D5C" w:rsidRDefault="00822613" w:rsidP="00822613">
      <w:pPr>
        <w:pStyle w:val="BodyText"/>
        <w:numPr>
          <w:ilvl w:val="0"/>
          <w:numId w:val="9"/>
        </w:numPr>
        <w:spacing w:before="3"/>
        <w:rPr>
          <w:rFonts w:asciiTheme="minorHAnsi" w:hAnsiTheme="minorHAnsi" w:cstheme="minorHAnsi"/>
        </w:rPr>
      </w:pPr>
      <w:r w:rsidRPr="00570D5C">
        <w:rPr>
          <w:rFonts w:asciiTheme="minorHAnsi" w:hAnsiTheme="minorHAnsi" w:cstheme="minorHAnsi"/>
          <w:lang w:val="en-GB"/>
        </w:rPr>
        <w:t>The Civil Partnership Act 2004</w:t>
      </w:r>
      <w:r>
        <w:rPr>
          <w:rFonts w:asciiTheme="minorHAnsi" w:hAnsiTheme="minorHAnsi" w:cstheme="minorHAnsi"/>
          <w:lang w:val="en-GB"/>
        </w:rPr>
        <w:t>;</w:t>
      </w:r>
    </w:p>
    <w:p w14:paraId="53FEB69A" w14:textId="77777777" w:rsidR="00822613" w:rsidRDefault="00822613" w:rsidP="00822613">
      <w:pPr>
        <w:pStyle w:val="BodyText"/>
        <w:numPr>
          <w:ilvl w:val="0"/>
          <w:numId w:val="9"/>
        </w:numPr>
        <w:spacing w:before="3"/>
      </w:pPr>
      <w:r w:rsidRPr="00570D5C">
        <w:rPr>
          <w:lang w:val="en-GB"/>
        </w:rPr>
        <w:t>The Civil Partnership Act 2004</w:t>
      </w:r>
      <w:r>
        <w:tab/>
      </w:r>
    </w:p>
    <w:p w14:paraId="6DB016B9" w14:textId="77777777" w:rsidR="00822613" w:rsidRDefault="00822613" w:rsidP="00822613">
      <w:pPr>
        <w:pStyle w:val="BodyText"/>
        <w:spacing w:before="3"/>
      </w:pPr>
    </w:p>
    <w:p w14:paraId="17649CD0" w14:textId="2BED8DED" w:rsidR="00822613" w:rsidRDefault="00822613" w:rsidP="00822613">
      <w:pPr>
        <w:pStyle w:val="BodyText"/>
        <w:spacing w:before="3"/>
        <w:ind w:firstLine="720"/>
      </w:pPr>
      <w:r w:rsidRPr="00E91786">
        <w:t>(Relevant section of the manual is Part 3 Chapter</w:t>
      </w:r>
      <w:r>
        <w:t>s</w:t>
      </w:r>
      <w:r w:rsidRPr="00E91786">
        <w:t xml:space="preserve"> </w:t>
      </w:r>
      <w:r>
        <w:t>2.2.1 to 2.2.7</w:t>
      </w:r>
      <w:r w:rsidRPr="00E91786">
        <w:t>)</w:t>
      </w:r>
    </w:p>
    <w:p w14:paraId="30C42EB9" w14:textId="71413D0E" w:rsidR="00822613" w:rsidRDefault="00822613" w:rsidP="00822613">
      <w:pPr>
        <w:pStyle w:val="BodyText"/>
        <w:spacing w:before="3"/>
        <w:ind w:firstLine="720"/>
      </w:pPr>
    </w:p>
    <w:p w14:paraId="6ED037B9" w14:textId="77777777" w:rsidR="00822613" w:rsidRDefault="00822613" w:rsidP="00822613">
      <w:pPr>
        <w:pStyle w:val="BodyText"/>
        <w:spacing w:before="3"/>
        <w:ind w:firstLine="720"/>
      </w:pPr>
    </w:p>
    <w:p w14:paraId="5E4815B2" w14:textId="1A197B04" w:rsidR="00C344E3" w:rsidRDefault="00A3353C">
      <w:pPr>
        <w:pStyle w:val="Heading1"/>
        <w:numPr>
          <w:ilvl w:val="0"/>
          <w:numId w:val="4"/>
        </w:numPr>
        <w:tabs>
          <w:tab w:val="left" w:pos="527"/>
          <w:tab w:val="left" w:pos="528"/>
        </w:tabs>
        <w:spacing w:before="64" w:line="276" w:lineRule="auto"/>
        <w:ind w:left="527" w:right="342" w:hanging="428"/>
      </w:pPr>
      <w:r>
        <w:t xml:space="preserve">Describe </w:t>
      </w:r>
      <w:r w:rsidR="00822613">
        <w:t xml:space="preserve">the treatment of pension rights on dismissal, and outline </w:t>
      </w:r>
      <w:r>
        <w:t xml:space="preserve">how a pension loss is calculated when an employee who is a member of a defined benefits scheme is </w:t>
      </w:r>
      <w:r w:rsidR="00E10266">
        <w:t xml:space="preserve">compensated for loss of </w:t>
      </w:r>
      <w:r w:rsidR="00143123">
        <w:t>pension contributions following a successful claim for wrongful dismissal.</w:t>
      </w:r>
    </w:p>
    <w:p w14:paraId="43F72945" w14:textId="733577E2" w:rsidR="00C344E3" w:rsidRPr="00EC5327" w:rsidRDefault="00822613" w:rsidP="00EC5327">
      <w:pPr>
        <w:spacing w:line="219" w:lineRule="exact"/>
        <w:ind w:right="353"/>
        <w:jc w:val="right"/>
        <w:rPr>
          <w:b/>
          <w:sz w:val="18"/>
        </w:rPr>
      </w:pPr>
      <w:r>
        <w:rPr>
          <w:b/>
          <w:sz w:val="18"/>
        </w:rPr>
        <w:t>10</w:t>
      </w:r>
      <w:r w:rsidR="00C739BD">
        <w:rPr>
          <w:b/>
          <w:sz w:val="18"/>
        </w:rPr>
        <w:t xml:space="preserve"> marks</w:t>
      </w:r>
    </w:p>
    <w:p w14:paraId="7BF70EA2" w14:textId="77777777" w:rsidR="00C344E3" w:rsidRDefault="00C739BD">
      <w:pPr>
        <w:pStyle w:val="BodyText"/>
        <w:spacing w:before="64"/>
        <w:ind w:left="527"/>
      </w:pPr>
      <w:r>
        <w:t>Answer should cover:</w:t>
      </w:r>
    </w:p>
    <w:p w14:paraId="4FF9637F" w14:textId="17D373C0" w:rsidR="00C344E3" w:rsidRDefault="00822613">
      <w:pPr>
        <w:pStyle w:val="BodyText"/>
        <w:spacing w:before="9"/>
        <w:rPr>
          <w:sz w:val="17"/>
        </w:rPr>
      </w:pPr>
      <w:r>
        <w:rPr>
          <w:sz w:val="17"/>
        </w:rPr>
        <w:tab/>
      </w:r>
    </w:p>
    <w:p w14:paraId="30C7C883" w14:textId="77777777" w:rsidR="00656079" w:rsidRDefault="00822613" w:rsidP="00822613">
      <w:pPr>
        <w:pStyle w:val="BodyText"/>
        <w:spacing w:before="9"/>
        <w:rPr>
          <w:i/>
          <w:iCs/>
          <w:sz w:val="17"/>
        </w:rPr>
      </w:pPr>
      <w:r>
        <w:rPr>
          <w:sz w:val="17"/>
        </w:rPr>
        <w:t xml:space="preserve">              </w:t>
      </w:r>
      <w:r w:rsidR="00656079">
        <w:rPr>
          <w:i/>
          <w:iCs/>
          <w:sz w:val="17"/>
        </w:rPr>
        <w:t>Treatment:</w:t>
      </w:r>
    </w:p>
    <w:p w14:paraId="47380F1B" w14:textId="223E52F1" w:rsidR="00656079" w:rsidRDefault="00656079" w:rsidP="00656079">
      <w:pPr>
        <w:pStyle w:val="BodyText"/>
        <w:numPr>
          <w:ilvl w:val="0"/>
          <w:numId w:val="25"/>
        </w:numPr>
        <w:spacing w:before="9"/>
        <w:rPr>
          <w:sz w:val="17"/>
        </w:rPr>
      </w:pPr>
      <w:r w:rsidRPr="00656079">
        <w:rPr>
          <w:sz w:val="17"/>
        </w:rPr>
        <w:t>Individual’s rights on redundancy/dismissal depend on circumstances and details of their employment contract;</w:t>
      </w:r>
    </w:p>
    <w:p w14:paraId="4F505383" w14:textId="77777777" w:rsidR="00656079" w:rsidRDefault="00656079" w:rsidP="007A1AA5">
      <w:pPr>
        <w:pStyle w:val="BodyText"/>
        <w:numPr>
          <w:ilvl w:val="0"/>
          <w:numId w:val="25"/>
        </w:numPr>
        <w:spacing w:before="9"/>
        <w:rPr>
          <w:sz w:val="17"/>
          <w:lang w:val="en-GB"/>
        </w:rPr>
      </w:pPr>
      <w:r w:rsidRPr="00656079">
        <w:rPr>
          <w:sz w:val="17"/>
          <w:lang w:val="en-GB"/>
        </w:rPr>
        <w:t>employee successful in a claim for wrongful dismissal in breach of contractual rights will be entitled to be put back into the position he would have been in had his employment contract been properly complied with</w:t>
      </w:r>
      <w:r>
        <w:rPr>
          <w:sz w:val="17"/>
          <w:lang w:val="en-GB"/>
        </w:rPr>
        <w:t>;</w:t>
      </w:r>
    </w:p>
    <w:p w14:paraId="4C00BBEB" w14:textId="1BD99FF8" w:rsidR="00656079" w:rsidRPr="00656079" w:rsidRDefault="00656079" w:rsidP="002E7F4E">
      <w:pPr>
        <w:pStyle w:val="BodyText"/>
        <w:numPr>
          <w:ilvl w:val="0"/>
          <w:numId w:val="25"/>
        </w:numPr>
        <w:spacing w:before="9"/>
        <w:rPr>
          <w:sz w:val="17"/>
        </w:rPr>
      </w:pPr>
      <w:r w:rsidRPr="00656079">
        <w:rPr>
          <w:sz w:val="17"/>
          <w:lang w:val="en-GB"/>
        </w:rPr>
        <w:t>if the employee is above the minimum retirement age this may mean retiring on pension.</w:t>
      </w:r>
    </w:p>
    <w:p w14:paraId="260C51D6" w14:textId="7B64059B" w:rsidR="00822613" w:rsidRPr="00822613" w:rsidRDefault="00822613" w:rsidP="00656079">
      <w:pPr>
        <w:pStyle w:val="BodyText"/>
        <w:spacing w:before="9"/>
        <w:ind w:firstLine="527"/>
        <w:rPr>
          <w:i/>
          <w:iCs/>
          <w:sz w:val="17"/>
        </w:rPr>
      </w:pPr>
      <w:r>
        <w:rPr>
          <w:i/>
          <w:iCs/>
          <w:sz w:val="17"/>
        </w:rPr>
        <w:t>Pension Loss:</w:t>
      </w:r>
    </w:p>
    <w:p w14:paraId="1EF24DB4" w14:textId="5FB441CA" w:rsidR="00143123" w:rsidRDefault="00143123" w:rsidP="00143123">
      <w:pPr>
        <w:pStyle w:val="BodyText"/>
        <w:numPr>
          <w:ilvl w:val="0"/>
          <w:numId w:val="7"/>
        </w:numPr>
        <w:spacing w:before="11"/>
      </w:pPr>
      <w:r>
        <w:t xml:space="preserve">a comparison is made between pension rights at the date of leaving and the pension rights that </w:t>
      </w:r>
    </w:p>
    <w:p w14:paraId="5A2B9737" w14:textId="77777777" w:rsidR="00143123" w:rsidRDefault="00143123" w:rsidP="00143123">
      <w:pPr>
        <w:pStyle w:val="BodyText"/>
        <w:spacing w:before="11"/>
        <w:ind w:left="694" w:firstLine="193"/>
      </w:pPr>
      <w:r>
        <w:t>would have accrued at the end of their notice period;</w:t>
      </w:r>
    </w:p>
    <w:p w14:paraId="3405A711" w14:textId="575C602A" w:rsidR="00DD493F" w:rsidRDefault="00143123" w:rsidP="007A5B0F">
      <w:pPr>
        <w:pStyle w:val="BodyText"/>
        <w:numPr>
          <w:ilvl w:val="0"/>
          <w:numId w:val="7"/>
        </w:numPr>
        <w:spacing w:before="11"/>
      </w:pPr>
      <w:r>
        <w:t>the difference is the pension loss</w:t>
      </w:r>
      <w:r w:rsidR="00DD493F">
        <w:t>, calculated by</w:t>
      </w:r>
      <w:r w:rsidR="002B7AEA">
        <w:t xml:space="preserve"> </w:t>
      </w:r>
      <w:r>
        <w:t>actuary calculates the value of this difference unless the employee is offered an additional period of service in the pension scheme to cover the notice period</w:t>
      </w:r>
      <w:r w:rsidR="002B7AEA">
        <w:t>;</w:t>
      </w:r>
      <w:r>
        <w:t xml:space="preserve"> </w:t>
      </w:r>
    </w:p>
    <w:p w14:paraId="2578030D" w14:textId="5947D6BB" w:rsidR="00143123" w:rsidRDefault="00143123" w:rsidP="00473140">
      <w:pPr>
        <w:pStyle w:val="BodyText"/>
        <w:numPr>
          <w:ilvl w:val="0"/>
          <w:numId w:val="7"/>
        </w:numPr>
        <w:spacing w:before="11"/>
      </w:pPr>
      <w:r>
        <w:t>Several factors will be taken into account including:</w:t>
      </w:r>
    </w:p>
    <w:p w14:paraId="0819D661" w14:textId="528DE5C7" w:rsidR="00143123" w:rsidRDefault="00143123" w:rsidP="002B7AEA">
      <w:pPr>
        <w:pStyle w:val="BodyText"/>
        <w:numPr>
          <w:ilvl w:val="1"/>
          <w:numId w:val="7"/>
        </w:numPr>
        <w:spacing w:before="11"/>
      </w:pPr>
      <w:r>
        <w:t>any pay rises the employee might have been entitled to during the notice period;</w:t>
      </w:r>
    </w:p>
    <w:p w14:paraId="6241FF3F" w14:textId="732BC6BB" w:rsidR="00143123" w:rsidRDefault="00143123" w:rsidP="002B7AEA">
      <w:pPr>
        <w:pStyle w:val="BodyText"/>
        <w:numPr>
          <w:ilvl w:val="1"/>
          <w:numId w:val="7"/>
        </w:numPr>
        <w:spacing w:before="11"/>
      </w:pPr>
      <w:r>
        <w:t>the fact that the employee is being paid the money before he would have been entitled to it;</w:t>
      </w:r>
    </w:p>
    <w:p w14:paraId="62E887FA" w14:textId="3663C2E7" w:rsidR="00143123" w:rsidRDefault="00143123" w:rsidP="002B7AEA">
      <w:pPr>
        <w:pStyle w:val="BodyText"/>
        <w:numPr>
          <w:ilvl w:val="1"/>
          <w:numId w:val="7"/>
        </w:numPr>
        <w:spacing w:before="11"/>
      </w:pPr>
      <w:r>
        <w:t>any new job the employee may obtain, as this is likely to offer some form of pension thus mitigating the loss;</w:t>
      </w:r>
    </w:p>
    <w:p w14:paraId="26B3B8D8" w14:textId="1BD3DCDD" w:rsidR="00C344E3" w:rsidRDefault="00143123" w:rsidP="002B7AEA">
      <w:pPr>
        <w:pStyle w:val="BodyText"/>
        <w:numPr>
          <w:ilvl w:val="1"/>
          <w:numId w:val="7"/>
        </w:numPr>
        <w:spacing w:before="11"/>
        <w:rPr>
          <w:sz w:val="19"/>
        </w:rPr>
      </w:pPr>
      <w:r>
        <w:t>any contributions that the employee would have had to make during the notice period</w:t>
      </w:r>
      <w:r w:rsidR="002D6DB9">
        <w:t>.</w:t>
      </w:r>
    </w:p>
    <w:p w14:paraId="38C71748" w14:textId="77777777" w:rsidR="002D6DB9" w:rsidRDefault="002D6DB9">
      <w:pPr>
        <w:pStyle w:val="BodyText"/>
        <w:ind w:left="527"/>
      </w:pPr>
    </w:p>
    <w:p w14:paraId="57C7090A" w14:textId="67EB6031" w:rsidR="00C344E3" w:rsidRDefault="00AB46AC">
      <w:pPr>
        <w:pStyle w:val="BodyText"/>
        <w:ind w:left="527"/>
      </w:pPr>
      <w:r>
        <w:t>(</w:t>
      </w:r>
      <w:r w:rsidR="00C739BD">
        <w:t>Relevant section of the manual is Part 3 Chapter 1</w:t>
      </w:r>
      <w:r w:rsidR="002D6DB9">
        <w:t>.</w:t>
      </w:r>
      <w:r w:rsidR="00F5329D">
        <w:t>4.6</w:t>
      </w:r>
      <w:r w:rsidR="002D6DB9">
        <w:t>)</w:t>
      </w:r>
    </w:p>
    <w:p w14:paraId="09B2A4EB" w14:textId="32F2E400" w:rsidR="00C344E3" w:rsidRDefault="00C344E3">
      <w:pPr>
        <w:pStyle w:val="BodyText"/>
        <w:rPr>
          <w:sz w:val="20"/>
        </w:rPr>
      </w:pPr>
    </w:p>
    <w:p w14:paraId="2B21ABF8" w14:textId="45CF0603" w:rsidR="002D6DB9" w:rsidRDefault="002D6DB9">
      <w:pPr>
        <w:pStyle w:val="BodyText"/>
        <w:rPr>
          <w:sz w:val="20"/>
        </w:rPr>
      </w:pPr>
    </w:p>
    <w:p w14:paraId="256D8E82" w14:textId="77777777" w:rsidR="00C344E3" w:rsidRDefault="00C344E3">
      <w:pPr>
        <w:pStyle w:val="BodyText"/>
        <w:rPr>
          <w:sz w:val="16"/>
        </w:rPr>
      </w:pPr>
    </w:p>
    <w:p w14:paraId="3CE1842B" w14:textId="39B6374F" w:rsidR="00C344E3" w:rsidRDefault="00C344E3">
      <w:pPr>
        <w:rPr>
          <w:sz w:val="16"/>
        </w:rPr>
      </w:pPr>
    </w:p>
    <w:p w14:paraId="1E749463" w14:textId="77777777" w:rsidR="00752589" w:rsidRDefault="00752589">
      <w:pPr>
        <w:rPr>
          <w:sz w:val="16"/>
        </w:rPr>
      </w:pPr>
    </w:p>
    <w:p w14:paraId="7B6D2F5A" w14:textId="77777777" w:rsidR="00656079" w:rsidRDefault="00656079">
      <w:pPr>
        <w:rPr>
          <w:sz w:val="16"/>
        </w:rPr>
      </w:pPr>
    </w:p>
    <w:p w14:paraId="26BE978B" w14:textId="77777777" w:rsidR="00656079" w:rsidRDefault="00656079" w:rsidP="00656079">
      <w:pPr>
        <w:pStyle w:val="Heading1"/>
        <w:numPr>
          <w:ilvl w:val="0"/>
          <w:numId w:val="4"/>
        </w:numPr>
        <w:tabs>
          <w:tab w:val="left" w:pos="528"/>
        </w:tabs>
        <w:spacing w:before="64" w:line="276" w:lineRule="auto"/>
        <w:ind w:right="342"/>
      </w:pPr>
      <w:r>
        <w:lastRenderedPageBreak/>
        <w:t>Outline the relevance of the Bribery Act 2010</w:t>
      </w:r>
      <w:r w:rsidRPr="00E73478">
        <w:t xml:space="preserve"> </w:t>
      </w:r>
      <w:r>
        <w:t>to the trustees of pension schemes.</w:t>
      </w:r>
    </w:p>
    <w:p w14:paraId="78C86F1B" w14:textId="77777777" w:rsidR="00656079" w:rsidRDefault="00656079" w:rsidP="00656079">
      <w:pPr>
        <w:spacing w:line="219" w:lineRule="exact"/>
        <w:ind w:left="8021"/>
        <w:rPr>
          <w:b/>
          <w:sz w:val="18"/>
        </w:rPr>
      </w:pPr>
      <w:r>
        <w:rPr>
          <w:b/>
          <w:sz w:val="18"/>
        </w:rPr>
        <w:t>5 marks</w:t>
      </w:r>
    </w:p>
    <w:p w14:paraId="3C5B672E" w14:textId="77777777" w:rsidR="00656079" w:rsidRDefault="00656079" w:rsidP="00752589">
      <w:pPr>
        <w:pStyle w:val="BodyText"/>
        <w:spacing w:before="64"/>
        <w:ind w:firstLine="360"/>
      </w:pPr>
      <w:r>
        <w:t>Answer should cover:</w:t>
      </w:r>
    </w:p>
    <w:p w14:paraId="14EF7351" w14:textId="4A6B85BE" w:rsidR="00656079" w:rsidRDefault="00656079" w:rsidP="00656079">
      <w:pPr>
        <w:pStyle w:val="BodyText"/>
        <w:numPr>
          <w:ilvl w:val="0"/>
          <w:numId w:val="20"/>
        </w:numPr>
      </w:pPr>
      <w:r>
        <w:t>3 of the 4 offences under the Act</w:t>
      </w:r>
      <w:r w:rsidR="00752589">
        <w:t xml:space="preserve"> are relevant to trustees</w:t>
      </w:r>
      <w:r>
        <w:t>:</w:t>
      </w:r>
    </w:p>
    <w:p w14:paraId="412794C3" w14:textId="77777777" w:rsidR="00656079" w:rsidRDefault="00656079" w:rsidP="00656079">
      <w:pPr>
        <w:pStyle w:val="BodyText"/>
        <w:numPr>
          <w:ilvl w:val="1"/>
          <w:numId w:val="20"/>
        </w:numPr>
      </w:pPr>
      <w:r>
        <w:t>giving a bribe;</w:t>
      </w:r>
    </w:p>
    <w:p w14:paraId="2682C85F" w14:textId="77777777" w:rsidR="00656079" w:rsidRDefault="00656079" w:rsidP="00656079">
      <w:pPr>
        <w:pStyle w:val="BodyText"/>
        <w:numPr>
          <w:ilvl w:val="1"/>
          <w:numId w:val="20"/>
        </w:numPr>
      </w:pPr>
      <w:r>
        <w:t>taking a bribe;</w:t>
      </w:r>
    </w:p>
    <w:p w14:paraId="024D9B97" w14:textId="77777777" w:rsidR="00656079" w:rsidRDefault="00656079" w:rsidP="00656079">
      <w:pPr>
        <w:pStyle w:val="BodyText"/>
        <w:numPr>
          <w:ilvl w:val="1"/>
          <w:numId w:val="20"/>
        </w:numPr>
      </w:pPr>
      <w:r>
        <w:t>failure by a corporate organisation to prevent bribery by someone associated with it;</w:t>
      </w:r>
    </w:p>
    <w:p w14:paraId="7656905F" w14:textId="77777777" w:rsidR="00656079" w:rsidRDefault="00656079" w:rsidP="00656079">
      <w:pPr>
        <w:pStyle w:val="BodyText"/>
        <w:numPr>
          <w:ilvl w:val="0"/>
          <w:numId w:val="20"/>
        </w:numPr>
      </w:pPr>
      <w:r>
        <w:t>Definition of bribe – “a financial or other advantage” and can include corporate hospitality of gifts;</w:t>
      </w:r>
    </w:p>
    <w:p w14:paraId="71ED8645" w14:textId="77777777" w:rsidR="00656079" w:rsidRDefault="00656079" w:rsidP="00656079">
      <w:pPr>
        <w:pStyle w:val="BodyText"/>
        <w:numPr>
          <w:ilvl w:val="0"/>
          <w:numId w:val="20"/>
        </w:numPr>
      </w:pPr>
      <w:r>
        <w:t>Corporate offence is only relevant to corporate trustee and requires commercial activity;</w:t>
      </w:r>
    </w:p>
    <w:p w14:paraId="4044FC47" w14:textId="77777777" w:rsidR="00656079" w:rsidRDefault="00656079" w:rsidP="00656079">
      <w:pPr>
        <w:pStyle w:val="BodyText"/>
        <w:numPr>
          <w:ilvl w:val="0"/>
          <w:numId w:val="20"/>
        </w:numPr>
      </w:pPr>
      <w:r>
        <w:t>Penalties for breaching the Act:</w:t>
      </w:r>
    </w:p>
    <w:p w14:paraId="318F0955" w14:textId="77777777" w:rsidR="00656079" w:rsidRDefault="00656079" w:rsidP="00656079">
      <w:pPr>
        <w:pStyle w:val="BodyText"/>
        <w:numPr>
          <w:ilvl w:val="1"/>
          <w:numId w:val="20"/>
        </w:numPr>
      </w:pPr>
      <w:r>
        <w:t>Individual – up to 10 years imprisonment, unlimited fine or both;</w:t>
      </w:r>
    </w:p>
    <w:p w14:paraId="5765DE0A" w14:textId="77777777" w:rsidR="00656079" w:rsidRDefault="00656079" w:rsidP="00656079">
      <w:pPr>
        <w:pStyle w:val="BodyText"/>
        <w:numPr>
          <w:ilvl w:val="1"/>
          <w:numId w:val="20"/>
        </w:numPr>
      </w:pPr>
      <w:r>
        <w:t>Company – unlimited fines, can be imposed on both the company and its individual directors.</w:t>
      </w:r>
    </w:p>
    <w:p w14:paraId="7A040F81" w14:textId="77777777" w:rsidR="00656079" w:rsidRDefault="00656079" w:rsidP="00656079">
      <w:pPr>
        <w:pStyle w:val="BodyText"/>
        <w:spacing w:before="3"/>
        <w:ind w:left="1080"/>
      </w:pPr>
    </w:p>
    <w:p w14:paraId="08D3BAF5" w14:textId="77777777" w:rsidR="00656079" w:rsidRDefault="00656079" w:rsidP="00656079">
      <w:pPr>
        <w:pStyle w:val="BodyText"/>
        <w:ind w:left="527"/>
      </w:pPr>
      <w:r>
        <w:t>(Relevant section of the manual is Part 3 Chapter 1.7)</w:t>
      </w:r>
    </w:p>
    <w:p w14:paraId="1484E444" w14:textId="77777777" w:rsidR="00656079" w:rsidRDefault="00656079">
      <w:pPr>
        <w:rPr>
          <w:sz w:val="16"/>
        </w:rPr>
      </w:pPr>
    </w:p>
    <w:p w14:paraId="51B5D9CA" w14:textId="77777777" w:rsidR="00822613" w:rsidRDefault="00822613" w:rsidP="00822613">
      <w:pPr>
        <w:pStyle w:val="Heading1"/>
        <w:numPr>
          <w:ilvl w:val="0"/>
          <w:numId w:val="4"/>
        </w:numPr>
        <w:tabs>
          <w:tab w:val="left" w:pos="527"/>
          <w:tab w:val="left" w:pos="528"/>
        </w:tabs>
        <w:spacing w:before="1"/>
        <w:ind w:left="527" w:hanging="428"/>
      </w:pPr>
      <w:r>
        <w:t>In relation to a Sale and Purchase Agreement, describe the key features of “warranties” and “indemnities”.</w:t>
      </w:r>
    </w:p>
    <w:p w14:paraId="4870F26C" w14:textId="3574A039" w:rsidR="00822613" w:rsidRDefault="00822613" w:rsidP="00822613">
      <w:pPr>
        <w:pStyle w:val="Heading1"/>
        <w:tabs>
          <w:tab w:val="left" w:pos="527"/>
          <w:tab w:val="left" w:pos="528"/>
        </w:tabs>
        <w:spacing w:before="1"/>
      </w:pPr>
      <w:r>
        <w:t>Outline in the circumstances that would determine the pension warranties and indemnities that a buyer would normally request under a</w:t>
      </w:r>
      <w:r w:rsidR="00B33A26">
        <w:t>n SPA</w:t>
      </w:r>
      <w:r>
        <w:t>, and list the confirmations that a set of pension warranties would typically include.</w:t>
      </w:r>
    </w:p>
    <w:p w14:paraId="3011037C" w14:textId="3CAF14EA" w:rsidR="00822613" w:rsidRPr="00EC5327" w:rsidRDefault="00822613" w:rsidP="00822613">
      <w:pPr>
        <w:spacing w:before="34"/>
        <w:ind w:left="8021"/>
        <w:rPr>
          <w:b/>
          <w:sz w:val="18"/>
        </w:rPr>
      </w:pPr>
      <w:r>
        <w:rPr>
          <w:b/>
          <w:sz w:val="18"/>
        </w:rPr>
        <w:t>20 marks</w:t>
      </w:r>
    </w:p>
    <w:p w14:paraId="17BF7541" w14:textId="77777777" w:rsidR="00822613" w:rsidRDefault="00822613" w:rsidP="00822613">
      <w:pPr>
        <w:pStyle w:val="BodyText"/>
        <w:spacing w:before="64"/>
        <w:ind w:left="527"/>
      </w:pPr>
      <w:r>
        <w:t>Answer should cover:</w:t>
      </w:r>
    </w:p>
    <w:p w14:paraId="270203D9" w14:textId="77777777" w:rsidR="00822613" w:rsidRDefault="00822613" w:rsidP="00822613">
      <w:pPr>
        <w:pStyle w:val="BodyText"/>
        <w:numPr>
          <w:ilvl w:val="0"/>
          <w:numId w:val="21"/>
        </w:numPr>
        <w:spacing w:before="64"/>
      </w:pPr>
      <w:r>
        <w:t>Warranties:</w:t>
      </w:r>
    </w:p>
    <w:p w14:paraId="135A6F61" w14:textId="77777777" w:rsidR="00822613" w:rsidRPr="00FC3637" w:rsidRDefault="00822613" w:rsidP="00822613">
      <w:pPr>
        <w:pStyle w:val="BodyText"/>
        <w:numPr>
          <w:ilvl w:val="1"/>
          <w:numId w:val="21"/>
        </w:numPr>
        <w:rPr>
          <w:lang w:val="en-GB"/>
        </w:rPr>
      </w:pPr>
      <w:r w:rsidRPr="00FC3637">
        <w:rPr>
          <w:lang w:val="en-GB"/>
        </w:rPr>
        <w:t>binding statement of fact given by the seller about a particular aspect of the Target company business</w:t>
      </w:r>
      <w:r>
        <w:rPr>
          <w:lang w:val="en-GB"/>
        </w:rPr>
        <w:t>;</w:t>
      </w:r>
    </w:p>
    <w:p w14:paraId="48F42E1B" w14:textId="6DB14BCA" w:rsidR="00822613" w:rsidRPr="00752589" w:rsidRDefault="00822613" w:rsidP="00752589">
      <w:pPr>
        <w:pStyle w:val="BodyText"/>
        <w:numPr>
          <w:ilvl w:val="1"/>
          <w:numId w:val="21"/>
        </w:numPr>
        <w:rPr>
          <w:lang w:val="en-GB"/>
        </w:rPr>
      </w:pPr>
      <w:r w:rsidRPr="00FC3637">
        <w:rPr>
          <w:lang w:val="en-GB"/>
        </w:rPr>
        <w:t>provide buyer with a remedy if a statement made about the</w:t>
      </w:r>
      <w:r w:rsidR="00752589" w:rsidRPr="00752589">
        <w:rPr>
          <w:lang w:val="en-GB"/>
        </w:rPr>
        <w:t xml:space="preserve"> </w:t>
      </w:r>
      <w:r w:rsidRPr="00FC3637">
        <w:rPr>
          <w:lang w:val="en-GB"/>
        </w:rPr>
        <w:t>Target proves to be incorrect</w:t>
      </w:r>
      <w:r w:rsidRPr="00752589">
        <w:rPr>
          <w:lang w:val="en-GB"/>
        </w:rPr>
        <w:t>;</w:t>
      </w:r>
    </w:p>
    <w:p w14:paraId="5A9996ED" w14:textId="77777777" w:rsidR="00822613" w:rsidRPr="00FC3637" w:rsidRDefault="00822613" w:rsidP="00822613">
      <w:pPr>
        <w:pStyle w:val="BodyText"/>
        <w:numPr>
          <w:ilvl w:val="1"/>
          <w:numId w:val="21"/>
        </w:numPr>
        <w:rPr>
          <w:lang w:val="en-GB"/>
        </w:rPr>
      </w:pPr>
      <w:r w:rsidRPr="00FC3637">
        <w:rPr>
          <w:lang w:val="en-GB"/>
        </w:rPr>
        <w:t>in effect, provide a form of retrospective price adjustment.</w:t>
      </w:r>
    </w:p>
    <w:p w14:paraId="513FE920" w14:textId="77777777" w:rsidR="00822613" w:rsidRPr="00FC3637" w:rsidRDefault="00822613" w:rsidP="00822613">
      <w:pPr>
        <w:pStyle w:val="BodyText"/>
        <w:numPr>
          <w:ilvl w:val="1"/>
          <w:numId w:val="21"/>
        </w:numPr>
        <w:rPr>
          <w:lang w:val="en-GB"/>
        </w:rPr>
      </w:pPr>
      <w:r w:rsidRPr="00FC3637">
        <w:rPr>
          <w:lang w:val="en-GB"/>
        </w:rPr>
        <w:t>claims for breach of warranty will normally be subject to limitations which will be included in</w:t>
      </w:r>
      <w:r>
        <w:rPr>
          <w:lang w:val="en-GB"/>
        </w:rPr>
        <w:t xml:space="preserve"> </w:t>
      </w:r>
      <w:r w:rsidRPr="00FC3637">
        <w:rPr>
          <w:lang w:val="en-GB"/>
        </w:rPr>
        <w:t xml:space="preserve">the SPA </w:t>
      </w:r>
    </w:p>
    <w:p w14:paraId="1BDF411A" w14:textId="77777777" w:rsidR="00822613" w:rsidRPr="00FC3637" w:rsidRDefault="00822613" w:rsidP="00822613">
      <w:pPr>
        <w:pStyle w:val="BodyText"/>
        <w:ind w:left="1440"/>
        <w:rPr>
          <w:lang w:val="en-GB"/>
        </w:rPr>
      </w:pPr>
      <w:r w:rsidRPr="00FC3637">
        <w:rPr>
          <w:lang w:val="en-GB"/>
        </w:rPr>
        <w:t>and to the legal duty for the buyer to ‘mitigate’ its losses. This means that the buyer, once aware</w:t>
      </w:r>
      <w:r>
        <w:rPr>
          <w:lang w:val="en-GB"/>
        </w:rPr>
        <w:t xml:space="preserve"> </w:t>
      </w:r>
      <w:r w:rsidRPr="00FC3637">
        <w:rPr>
          <w:lang w:val="en-GB"/>
        </w:rPr>
        <w:t>of the breach, should try to limit its losses.</w:t>
      </w:r>
    </w:p>
    <w:p w14:paraId="5ED13911" w14:textId="77777777" w:rsidR="00822613" w:rsidRPr="00FC3637" w:rsidRDefault="00822613" w:rsidP="00822613">
      <w:pPr>
        <w:pStyle w:val="BodyText"/>
        <w:numPr>
          <w:ilvl w:val="1"/>
          <w:numId w:val="21"/>
        </w:numPr>
        <w:rPr>
          <w:lang w:val="en-GB"/>
        </w:rPr>
      </w:pPr>
      <w:r w:rsidRPr="00FC3637">
        <w:rPr>
          <w:lang w:val="en-GB"/>
        </w:rPr>
        <w:t>encourage the seller to disclose known problems to the buyer</w:t>
      </w:r>
      <w:r>
        <w:rPr>
          <w:lang w:val="en-GB"/>
        </w:rPr>
        <w:t xml:space="preserve"> -</w:t>
      </w:r>
      <w:r w:rsidRPr="00FC3637">
        <w:rPr>
          <w:lang w:val="en-GB"/>
        </w:rPr>
        <w:t xml:space="preserve"> in the disclosure letter</w:t>
      </w:r>
      <w:r>
        <w:rPr>
          <w:lang w:val="en-GB"/>
        </w:rPr>
        <w:t>;</w:t>
      </w:r>
    </w:p>
    <w:p w14:paraId="1B872AFA" w14:textId="77777777" w:rsidR="00822613" w:rsidRDefault="00822613" w:rsidP="00822613">
      <w:pPr>
        <w:pStyle w:val="BodyText"/>
        <w:numPr>
          <w:ilvl w:val="1"/>
          <w:numId w:val="21"/>
        </w:numPr>
        <w:rPr>
          <w:lang w:val="en-GB"/>
        </w:rPr>
      </w:pPr>
      <w:r w:rsidRPr="00FC3637">
        <w:rPr>
          <w:lang w:val="en-GB"/>
        </w:rPr>
        <w:t>seller’s liability under the warranties would normally be limited to the extent that proper disclosure</w:t>
      </w:r>
      <w:r>
        <w:rPr>
          <w:lang w:val="en-GB"/>
        </w:rPr>
        <w:t xml:space="preserve"> </w:t>
      </w:r>
      <w:r w:rsidRPr="00FC3637">
        <w:rPr>
          <w:lang w:val="en-GB"/>
        </w:rPr>
        <w:t>is made against them</w:t>
      </w:r>
      <w:r>
        <w:rPr>
          <w:lang w:val="en-GB"/>
        </w:rPr>
        <w:t>;</w:t>
      </w:r>
    </w:p>
    <w:p w14:paraId="2B887E95" w14:textId="77777777" w:rsidR="00822613" w:rsidRDefault="00822613" w:rsidP="00822613">
      <w:pPr>
        <w:pStyle w:val="BodyText"/>
        <w:numPr>
          <w:ilvl w:val="1"/>
          <w:numId w:val="21"/>
        </w:numPr>
        <w:rPr>
          <w:lang w:val="en-GB"/>
        </w:rPr>
      </w:pPr>
      <w:r w:rsidRPr="00FC3637">
        <w:rPr>
          <w:lang w:val="en-GB"/>
        </w:rPr>
        <w:t>effect of the warranties, therefore, should be to flush out potential problems</w:t>
      </w:r>
      <w:r>
        <w:rPr>
          <w:lang w:val="en-GB"/>
        </w:rPr>
        <w:t>.</w:t>
      </w:r>
    </w:p>
    <w:p w14:paraId="2E6CD1BA" w14:textId="77777777" w:rsidR="00822613" w:rsidRDefault="00822613" w:rsidP="00822613">
      <w:pPr>
        <w:pStyle w:val="BodyText"/>
        <w:numPr>
          <w:ilvl w:val="0"/>
          <w:numId w:val="21"/>
        </w:numPr>
        <w:rPr>
          <w:lang w:val="en-GB"/>
        </w:rPr>
      </w:pPr>
      <w:r>
        <w:rPr>
          <w:lang w:val="en-GB"/>
        </w:rPr>
        <w:t>Indemnities:</w:t>
      </w:r>
    </w:p>
    <w:p w14:paraId="1FB69DDF" w14:textId="77777777" w:rsidR="00822613" w:rsidRPr="00FC3637" w:rsidRDefault="00822613" w:rsidP="00822613">
      <w:pPr>
        <w:pStyle w:val="BodyText"/>
        <w:numPr>
          <w:ilvl w:val="1"/>
          <w:numId w:val="21"/>
        </w:numPr>
        <w:rPr>
          <w:lang w:val="en-GB"/>
        </w:rPr>
      </w:pPr>
      <w:r w:rsidRPr="00FC3637">
        <w:rPr>
          <w:lang w:val="en-GB"/>
        </w:rPr>
        <w:t>an undertaking by a party to meet a specific potential legal liability which another party</w:t>
      </w:r>
    </w:p>
    <w:p w14:paraId="3BD32A8F" w14:textId="77777777" w:rsidR="00822613" w:rsidRDefault="00822613" w:rsidP="00822613">
      <w:pPr>
        <w:pStyle w:val="BodyText"/>
        <w:ind w:left="1440"/>
        <w:rPr>
          <w:lang w:val="en-GB"/>
        </w:rPr>
      </w:pPr>
      <w:r w:rsidRPr="00FC3637">
        <w:rPr>
          <w:lang w:val="en-GB"/>
        </w:rPr>
        <w:t>may incur as a result of a specific event</w:t>
      </w:r>
      <w:r>
        <w:rPr>
          <w:lang w:val="en-GB"/>
        </w:rPr>
        <w:t>;</w:t>
      </w:r>
    </w:p>
    <w:p w14:paraId="2F1492C8" w14:textId="77777777" w:rsidR="00822613" w:rsidRDefault="00822613" w:rsidP="00822613">
      <w:pPr>
        <w:pStyle w:val="BodyText"/>
        <w:numPr>
          <w:ilvl w:val="1"/>
          <w:numId w:val="21"/>
        </w:numPr>
        <w:rPr>
          <w:lang w:val="en-GB"/>
        </w:rPr>
      </w:pPr>
      <w:r w:rsidRPr="00FC3637">
        <w:rPr>
          <w:lang w:val="en-GB"/>
        </w:rPr>
        <w:t>usually</w:t>
      </w:r>
      <w:r>
        <w:rPr>
          <w:lang w:val="en-GB"/>
        </w:rPr>
        <w:t xml:space="preserve"> </w:t>
      </w:r>
      <w:r w:rsidRPr="00FC3637">
        <w:rPr>
          <w:lang w:val="en-GB"/>
        </w:rPr>
        <w:t>most appropriate to cover specific risks which are of particular concern to the buyer</w:t>
      </w:r>
    </w:p>
    <w:p w14:paraId="434FCC89" w14:textId="77777777" w:rsidR="00822613" w:rsidRPr="00822613" w:rsidRDefault="00822613" w:rsidP="00822613">
      <w:pPr>
        <w:pStyle w:val="BodyText"/>
        <w:numPr>
          <w:ilvl w:val="1"/>
          <w:numId w:val="21"/>
        </w:numPr>
        <w:rPr>
          <w:lang w:val="en-GB"/>
        </w:rPr>
      </w:pPr>
      <w:r w:rsidRPr="00822613">
        <w:rPr>
          <w:lang w:val="en-GB"/>
        </w:rPr>
        <w:t>common on a share sale involving a defined benefit pension scheme for the seller to indemnify the buyer against any potential liability which the buyer may incur under section 75 of the Pensions Act 1995 as a result of the transaction</w:t>
      </w:r>
      <w:r>
        <w:rPr>
          <w:lang w:val="en-GB"/>
        </w:rPr>
        <w:t>;</w:t>
      </w:r>
    </w:p>
    <w:p w14:paraId="6766815A" w14:textId="66A911C9" w:rsidR="00822613" w:rsidRDefault="00822613" w:rsidP="00822613">
      <w:pPr>
        <w:pStyle w:val="BodyText"/>
        <w:numPr>
          <w:ilvl w:val="1"/>
          <w:numId w:val="21"/>
        </w:numPr>
        <w:rPr>
          <w:lang w:val="en-GB"/>
        </w:rPr>
      </w:pPr>
      <w:r w:rsidRPr="00FC3637">
        <w:rPr>
          <w:lang w:val="en-GB"/>
        </w:rPr>
        <w:t xml:space="preserve">primary advantage of indemnity over a warranty </w:t>
      </w:r>
      <w:r>
        <w:rPr>
          <w:lang w:val="en-GB"/>
        </w:rPr>
        <w:t>–</w:t>
      </w:r>
      <w:r w:rsidRPr="00FC3637">
        <w:rPr>
          <w:lang w:val="en-GB"/>
        </w:rPr>
        <w:t xml:space="preserve"> easier</w:t>
      </w:r>
      <w:r>
        <w:rPr>
          <w:lang w:val="en-GB"/>
        </w:rPr>
        <w:t xml:space="preserve"> </w:t>
      </w:r>
      <w:r w:rsidRPr="00822613">
        <w:rPr>
          <w:lang w:val="en-GB"/>
        </w:rPr>
        <w:t>for buyer to claim under an indemnity</w:t>
      </w:r>
      <w:r>
        <w:rPr>
          <w:lang w:val="en-GB"/>
        </w:rPr>
        <w:t>;</w:t>
      </w:r>
    </w:p>
    <w:p w14:paraId="627D54E0" w14:textId="77777777" w:rsidR="00822613" w:rsidRPr="00822613" w:rsidRDefault="00822613" w:rsidP="00822613">
      <w:pPr>
        <w:pStyle w:val="BodyText"/>
        <w:numPr>
          <w:ilvl w:val="1"/>
          <w:numId w:val="21"/>
        </w:numPr>
        <w:rPr>
          <w:lang w:val="en-GB"/>
        </w:rPr>
      </w:pPr>
      <w:r w:rsidRPr="00822613">
        <w:rPr>
          <w:lang w:val="en-GB"/>
        </w:rPr>
        <w:t>to bring a successful claim for breach</w:t>
      </w:r>
      <w:r>
        <w:rPr>
          <w:lang w:val="en-GB"/>
        </w:rPr>
        <w:t xml:space="preserve"> </w:t>
      </w:r>
      <w:r w:rsidRPr="00822613">
        <w:rPr>
          <w:lang w:val="en-GB"/>
        </w:rPr>
        <w:t>of a warranty, a buyer would need to show that the warranty has been breached, that the seller did not</w:t>
      </w:r>
      <w:r>
        <w:rPr>
          <w:lang w:val="en-GB"/>
        </w:rPr>
        <w:t xml:space="preserve"> </w:t>
      </w:r>
      <w:r w:rsidRPr="00822613">
        <w:rPr>
          <w:lang w:val="en-GB"/>
        </w:rPr>
        <w:t>disclose the existence of the breach and that the buyer has suffered a loss as a result of the breach</w:t>
      </w:r>
      <w:r>
        <w:rPr>
          <w:lang w:val="en-GB"/>
        </w:rPr>
        <w:t>;</w:t>
      </w:r>
    </w:p>
    <w:p w14:paraId="7D2E06E3" w14:textId="77777777" w:rsidR="00822613" w:rsidRPr="00822613" w:rsidRDefault="00822613" w:rsidP="00822613">
      <w:pPr>
        <w:pStyle w:val="BodyText"/>
        <w:numPr>
          <w:ilvl w:val="1"/>
          <w:numId w:val="21"/>
        </w:numPr>
        <w:rPr>
          <w:lang w:val="en-GB"/>
        </w:rPr>
      </w:pPr>
      <w:r w:rsidRPr="00FC3637">
        <w:rPr>
          <w:lang w:val="en-GB"/>
        </w:rPr>
        <w:t xml:space="preserve">under an indemnity, the buyer only needs to show that the liability covered by </w:t>
      </w:r>
      <w:r w:rsidRPr="00822613">
        <w:rPr>
          <w:lang w:val="en-GB"/>
        </w:rPr>
        <w:t>the indemnity has</w:t>
      </w:r>
    </w:p>
    <w:p w14:paraId="69CB39C8" w14:textId="77777777" w:rsidR="00822613" w:rsidRPr="00FC3637" w:rsidRDefault="00822613" w:rsidP="00822613">
      <w:pPr>
        <w:pStyle w:val="BodyText"/>
        <w:ind w:left="1440"/>
        <w:rPr>
          <w:lang w:val="en-GB"/>
        </w:rPr>
      </w:pPr>
      <w:r w:rsidRPr="00822613">
        <w:rPr>
          <w:lang w:val="en-GB"/>
        </w:rPr>
        <w:t>arisen and the seller is then required to reimburse the buyer in respect of that liability.</w:t>
      </w:r>
    </w:p>
    <w:p w14:paraId="3474AFA8" w14:textId="77777777" w:rsidR="00822613" w:rsidRDefault="00822613" w:rsidP="00822613">
      <w:pPr>
        <w:pStyle w:val="BodyText"/>
        <w:numPr>
          <w:ilvl w:val="0"/>
          <w:numId w:val="14"/>
        </w:numPr>
        <w:spacing w:before="9"/>
      </w:pPr>
      <w:r>
        <w:t>The warranties and indemnities that a buyer would normally request under an SPA will depend upon:</w:t>
      </w:r>
    </w:p>
    <w:p w14:paraId="7B839F7D" w14:textId="77777777" w:rsidR="00822613" w:rsidRDefault="00822613" w:rsidP="00822613">
      <w:pPr>
        <w:pStyle w:val="BodyText"/>
        <w:numPr>
          <w:ilvl w:val="1"/>
          <w:numId w:val="14"/>
        </w:numPr>
        <w:spacing w:before="9"/>
      </w:pPr>
      <w:r>
        <w:t>the structure of the transaction (i.e., whether it is a share sale or a business sale);</w:t>
      </w:r>
    </w:p>
    <w:p w14:paraId="038A67FD" w14:textId="77777777" w:rsidR="00822613" w:rsidRDefault="00822613" w:rsidP="00822613">
      <w:pPr>
        <w:pStyle w:val="BodyText"/>
        <w:numPr>
          <w:ilvl w:val="1"/>
          <w:numId w:val="14"/>
        </w:numPr>
        <w:spacing w:before="9"/>
      </w:pPr>
      <w:r>
        <w:t>the nature of the Target’s pension arrangements and whether the buyer will be assuming any liability for those arrangements as a result of the transaction;</w:t>
      </w:r>
    </w:p>
    <w:p w14:paraId="6FC405D6" w14:textId="7F1C2A93" w:rsidR="00822613" w:rsidRDefault="00822613" w:rsidP="00822613">
      <w:pPr>
        <w:pStyle w:val="BodyText"/>
        <w:numPr>
          <w:ilvl w:val="1"/>
          <w:numId w:val="14"/>
        </w:numPr>
        <w:spacing w:before="9"/>
      </w:pPr>
      <w:r>
        <w:t xml:space="preserve">the results of the buyer’s due diligence; </w:t>
      </w:r>
    </w:p>
    <w:p w14:paraId="4E20D409" w14:textId="77777777" w:rsidR="00822613" w:rsidRDefault="00822613" w:rsidP="00822613">
      <w:pPr>
        <w:pStyle w:val="BodyText"/>
        <w:numPr>
          <w:ilvl w:val="1"/>
          <w:numId w:val="14"/>
        </w:numPr>
        <w:spacing w:before="9"/>
      </w:pPr>
      <w:r>
        <w:t>the respective bargaining position of the parties.</w:t>
      </w:r>
    </w:p>
    <w:p w14:paraId="5C732952" w14:textId="77777777" w:rsidR="00822613" w:rsidRDefault="00822613" w:rsidP="00822613">
      <w:pPr>
        <w:pStyle w:val="BodyText"/>
        <w:numPr>
          <w:ilvl w:val="0"/>
          <w:numId w:val="14"/>
        </w:numPr>
        <w:spacing w:before="9"/>
      </w:pPr>
      <w:r>
        <w:t>A typical set of pension warranties will normally include confirmation that:</w:t>
      </w:r>
    </w:p>
    <w:p w14:paraId="490516A4" w14:textId="77777777" w:rsidR="00822613" w:rsidRDefault="00822613" w:rsidP="00822613">
      <w:pPr>
        <w:pStyle w:val="BodyText"/>
        <w:numPr>
          <w:ilvl w:val="1"/>
          <w:numId w:val="14"/>
        </w:numPr>
        <w:spacing w:before="9"/>
      </w:pPr>
      <w:r>
        <w:t>all pension and life insurance schemes in respect of which the Target has a liability to contribute (now or in the past) have been fully disclosed to the buyer;</w:t>
      </w:r>
    </w:p>
    <w:p w14:paraId="634261F9" w14:textId="77777777" w:rsidR="00822613" w:rsidRDefault="00822613" w:rsidP="00822613">
      <w:pPr>
        <w:pStyle w:val="BodyText"/>
        <w:numPr>
          <w:ilvl w:val="1"/>
          <w:numId w:val="14"/>
        </w:numPr>
        <w:spacing w:before="9"/>
      </w:pPr>
      <w:r>
        <w:t>all contributions due to such arrangements have been paid, and paid on time;</w:t>
      </w:r>
    </w:p>
    <w:p w14:paraId="04B589D8" w14:textId="77777777" w:rsidR="00822613" w:rsidRDefault="00822613" w:rsidP="00822613">
      <w:pPr>
        <w:pStyle w:val="BodyText"/>
        <w:numPr>
          <w:ilvl w:val="1"/>
          <w:numId w:val="14"/>
        </w:numPr>
        <w:spacing w:before="9"/>
      </w:pPr>
      <w:r>
        <w:t>there are no disputes in relation to the Target’s pension arrangements;</w:t>
      </w:r>
    </w:p>
    <w:p w14:paraId="4375C4A9" w14:textId="77777777" w:rsidR="00822613" w:rsidRDefault="00822613" w:rsidP="00822613">
      <w:pPr>
        <w:pStyle w:val="BodyText"/>
        <w:numPr>
          <w:ilvl w:val="1"/>
          <w:numId w:val="14"/>
        </w:numPr>
        <w:spacing w:before="9"/>
      </w:pPr>
      <w:r>
        <w:t>the trustees of those arrangements (if any) and the Target have at all times complied with the governing documentation of those arrangements and all applicable laws and requirements;</w:t>
      </w:r>
    </w:p>
    <w:p w14:paraId="18067325" w14:textId="77777777" w:rsidR="00822613" w:rsidRDefault="00822613" w:rsidP="00822613">
      <w:pPr>
        <w:pStyle w:val="BodyText"/>
        <w:numPr>
          <w:ilvl w:val="1"/>
          <w:numId w:val="14"/>
        </w:numPr>
        <w:spacing w:before="9"/>
      </w:pPr>
      <w:r>
        <w:t>the arrangements (as appropriate) are registered with HMRC;</w:t>
      </w:r>
    </w:p>
    <w:p w14:paraId="14210CDB" w14:textId="0C20FC06" w:rsidR="00822613" w:rsidRDefault="00822613" w:rsidP="00752589">
      <w:pPr>
        <w:pStyle w:val="BodyText"/>
        <w:numPr>
          <w:ilvl w:val="1"/>
          <w:numId w:val="14"/>
        </w:numPr>
        <w:spacing w:before="9"/>
      </w:pPr>
      <w:r>
        <w:t xml:space="preserve">all documentation governing </w:t>
      </w:r>
      <w:r w:rsidR="00752589">
        <w:t xml:space="preserve">the </w:t>
      </w:r>
      <w:r>
        <w:t>arrangement</w:t>
      </w:r>
      <w:r w:rsidR="00752589">
        <w:t xml:space="preserve">, </w:t>
      </w:r>
      <w:r>
        <w:t>member communications</w:t>
      </w:r>
      <w:r w:rsidR="00752589">
        <w:t xml:space="preserve"> and </w:t>
      </w:r>
      <w:r>
        <w:t>data has been disclosed.</w:t>
      </w:r>
    </w:p>
    <w:p w14:paraId="52F6E23B" w14:textId="77777777" w:rsidR="00822613" w:rsidRDefault="00822613" w:rsidP="00822613">
      <w:pPr>
        <w:pStyle w:val="BodyText"/>
        <w:spacing w:before="9"/>
        <w:ind w:left="1440"/>
        <w:rPr>
          <w:sz w:val="21"/>
        </w:rPr>
      </w:pPr>
    </w:p>
    <w:p w14:paraId="6451E5DF" w14:textId="77777777" w:rsidR="00822613" w:rsidRDefault="00822613" w:rsidP="00822613">
      <w:pPr>
        <w:pStyle w:val="BodyText"/>
        <w:ind w:left="527"/>
      </w:pPr>
      <w:r>
        <w:lastRenderedPageBreak/>
        <w:t>(Relevant section of the manual is Part 4 Chapters 1.3.1 to 1.3.3)</w:t>
      </w:r>
    </w:p>
    <w:p w14:paraId="4FCB8592" w14:textId="415FAB1D" w:rsidR="00C344E3" w:rsidRDefault="00C344E3">
      <w:pPr>
        <w:pStyle w:val="BodyText"/>
        <w:ind w:left="527"/>
      </w:pPr>
    </w:p>
    <w:p w14:paraId="0E345FD7" w14:textId="77777777" w:rsidR="00D104C1" w:rsidRDefault="00D104C1">
      <w:pPr>
        <w:pStyle w:val="BodyText"/>
        <w:ind w:left="527"/>
      </w:pPr>
    </w:p>
    <w:p w14:paraId="2157477F" w14:textId="77777777" w:rsidR="009D4966" w:rsidRDefault="00656079" w:rsidP="00424994">
      <w:pPr>
        <w:pStyle w:val="Heading1"/>
        <w:numPr>
          <w:ilvl w:val="0"/>
          <w:numId w:val="4"/>
        </w:numPr>
        <w:tabs>
          <w:tab w:val="left" w:pos="460"/>
          <w:tab w:val="left" w:pos="461"/>
        </w:tabs>
        <w:spacing w:line="276" w:lineRule="auto"/>
        <w:ind w:right="352"/>
      </w:pPr>
      <w:r>
        <w:t xml:space="preserve">Outline the circumstances in which </w:t>
      </w:r>
      <w:r w:rsidR="0081492E">
        <w:t xml:space="preserve">a </w:t>
      </w:r>
      <w:r w:rsidR="00A224F3">
        <w:t xml:space="preserve">company </w:t>
      </w:r>
      <w:r>
        <w:t xml:space="preserve">should </w:t>
      </w:r>
      <w:r w:rsidR="00931644">
        <w:t xml:space="preserve">consider </w:t>
      </w:r>
      <w:r w:rsidR="00A224F3">
        <w:t>seek</w:t>
      </w:r>
      <w:r w:rsidR="00931644">
        <w:t>ing clearance from the Pensions Regulator</w:t>
      </w:r>
      <w:r w:rsidR="009D4966">
        <w:t xml:space="preserve">, and the trustees’ involvement in the clearance application. </w:t>
      </w:r>
    </w:p>
    <w:p w14:paraId="6C0224C9" w14:textId="0258BD00" w:rsidR="00424994" w:rsidRDefault="009D4966" w:rsidP="009D4966">
      <w:pPr>
        <w:pStyle w:val="Heading1"/>
        <w:tabs>
          <w:tab w:val="left" w:pos="460"/>
          <w:tab w:val="left" w:pos="461"/>
        </w:tabs>
        <w:spacing w:line="276" w:lineRule="auto"/>
        <w:ind w:left="460" w:right="352"/>
      </w:pPr>
      <w:r>
        <w:t>D</w:t>
      </w:r>
      <w:r w:rsidR="00656079">
        <w:t xml:space="preserve">escribe the </w:t>
      </w:r>
      <w:r w:rsidR="00BE7BEA">
        <w:t>various categories of T</w:t>
      </w:r>
      <w:r w:rsidR="00A30997">
        <w:t>ype A event</w:t>
      </w:r>
      <w:r w:rsidR="004D085D">
        <w:t>, giving examples</w:t>
      </w:r>
      <w:r>
        <w:t>, and how employers and trustees can mitigate the impact of a Type A event on the scheme</w:t>
      </w:r>
      <w:r w:rsidR="00A30997">
        <w:t>.</w:t>
      </w:r>
      <w:r w:rsidR="00A224F3">
        <w:t xml:space="preserve"> </w:t>
      </w:r>
    </w:p>
    <w:p w14:paraId="294A2224" w14:textId="2C533C57" w:rsidR="00424994" w:rsidRPr="00EC5327" w:rsidRDefault="00424994" w:rsidP="00424994">
      <w:pPr>
        <w:spacing w:line="218" w:lineRule="exact"/>
        <w:ind w:right="353"/>
        <w:jc w:val="right"/>
        <w:rPr>
          <w:b/>
          <w:sz w:val="18"/>
        </w:rPr>
      </w:pPr>
      <w:r>
        <w:rPr>
          <w:b/>
          <w:sz w:val="18"/>
        </w:rPr>
        <w:t>1</w:t>
      </w:r>
      <w:r w:rsidR="00656079">
        <w:rPr>
          <w:b/>
          <w:sz w:val="18"/>
        </w:rPr>
        <w:t>5</w:t>
      </w:r>
      <w:r>
        <w:rPr>
          <w:b/>
          <w:sz w:val="18"/>
        </w:rPr>
        <w:t xml:space="preserve"> marks</w:t>
      </w:r>
    </w:p>
    <w:p w14:paraId="1C0C80F1" w14:textId="77777777" w:rsidR="00424994" w:rsidRDefault="00424994" w:rsidP="00424994">
      <w:pPr>
        <w:pStyle w:val="BodyText"/>
        <w:spacing w:before="64"/>
        <w:ind w:left="527"/>
      </w:pPr>
      <w:r>
        <w:t>Answer should cover:</w:t>
      </w:r>
    </w:p>
    <w:p w14:paraId="26BB6A6E" w14:textId="77777777" w:rsidR="00424994" w:rsidRDefault="00424994" w:rsidP="00424994">
      <w:pPr>
        <w:pStyle w:val="BodyText"/>
        <w:spacing w:before="11"/>
        <w:rPr>
          <w:sz w:val="17"/>
        </w:rPr>
      </w:pPr>
    </w:p>
    <w:p w14:paraId="3A2BB953" w14:textId="3DDF9209" w:rsidR="00F62936" w:rsidRDefault="00693B84" w:rsidP="00F62936">
      <w:pPr>
        <w:pStyle w:val="BodyText"/>
        <w:numPr>
          <w:ilvl w:val="0"/>
          <w:numId w:val="14"/>
        </w:numPr>
        <w:spacing w:before="9"/>
      </w:pPr>
      <w:r>
        <w:t>S</w:t>
      </w:r>
      <w:r w:rsidR="00F62936">
        <w:t>hould s</w:t>
      </w:r>
      <w:r>
        <w:t>eek clearance in the relation to events that are</w:t>
      </w:r>
      <w:r w:rsidR="00434B32">
        <w:t xml:space="preserve"> “materially detrimental to the scheme’s ability to meet its pension liabilities” (“Type A events”)</w:t>
      </w:r>
      <w:r w:rsidR="00291C48">
        <w:t>;</w:t>
      </w:r>
    </w:p>
    <w:p w14:paraId="4A8EFDB5" w14:textId="77777777" w:rsidR="009D4966" w:rsidRDefault="009D4966" w:rsidP="009D4966">
      <w:pPr>
        <w:pStyle w:val="BodyText"/>
        <w:numPr>
          <w:ilvl w:val="0"/>
          <w:numId w:val="14"/>
        </w:numPr>
        <w:spacing w:before="9"/>
        <w:rPr>
          <w:lang w:val="en-GB"/>
        </w:rPr>
      </w:pPr>
      <w:r w:rsidRPr="009D4966">
        <w:rPr>
          <w:lang w:val="en-GB"/>
        </w:rPr>
        <w:t>Trustees should be involved in any clearance application as soon as practicable</w:t>
      </w:r>
      <w:r>
        <w:rPr>
          <w:lang w:val="en-GB"/>
        </w:rPr>
        <w:t>;</w:t>
      </w:r>
    </w:p>
    <w:p w14:paraId="0C21833A" w14:textId="329F5708" w:rsidR="009D4966" w:rsidRPr="009D4966" w:rsidRDefault="009D4966" w:rsidP="009D4966">
      <w:pPr>
        <w:pStyle w:val="BodyText"/>
        <w:numPr>
          <w:ilvl w:val="0"/>
          <w:numId w:val="14"/>
        </w:numPr>
        <w:spacing w:before="9"/>
        <w:rPr>
          <w:lang w:val="en-GB"/>
        </w:rPr>
      </w:pPr>
      <w:r>
        <w:rPr>
          <w:lang w:val="en-GB"/>
        </w:rPr>
        <w:t>Trustees</w:t>
      </w:r>
      <w:r w:rsidRPr="009D4966">
        <w:rPr>
          <w:lang w:val="en-GB"/>
        </w:rPr>
        <w:t xml:space="preserve"> should be asked to comment on whether or not they support the application and, if so, why</w:t>
      </w:r>
      <w:r>
        <w:rPr>
          <w:lang w:val="en-GB"/>
        </w:rPr>
        <w:t>;</w:t>
      </w:r>
    </w:p>
    <w:p w14:paraId="7CB3F52D" w14:textId="25DA8E92" w:rsidR="009D4966" w:rsidRPr="009D4966" w:rsidRDefault="009D4966" w:rsidP="009D4966">
      <w:pPr>
        <w:pStyle w:val="BodyText"/>
        <w:numPr>
          <w:ilvl w:val="0"/>
          <w:numId w:val="14"/>
        </w:numPr>
        <w:spacing w:before="9"/>
        <w:rPr>
          <w:lang w:val="en-GB"/>
        </w:rPr>
      </w:pPr>
      <w:r w:rsidRPr="009D4966">
        <w:rPr>
          <w:lang w:val="en-GB"/>
        </w:rPr>
        <w:t>TPR will expect trustees to:</w:t>
      </w:r>
    </w:p>
    <w:p w14:paraId="1ED1B42F" w14:textId="22704994" w:rsidR="009D4966" w:rsidRPr="009D4966" w:rsidRDefault="009D4966" w:rsidP="009D4966">
      <w:pPr>
        <w:pStyle w:val="BodyText"/>
        <w:numPr>
          <w:ilvl w:val="1"/>
          <w:numId w:val="14"/>
        </w:numPr>
        <w:spacing w:before="9"/>
        <w:rPr>
          <w:lang w:val="en-GB"/>
        </w:rPr>
      </w:pPr>
      <w:r w:rsidRPr="009D4966">
        <w:rPr>
          <w:lang w:val="en-GB"/>
        </w:rPr>
        <w:t>have had the opportunity to assess the impact of the event</w:t>
      </w:r>
    </w:p>
    <w:p w14:paraId="6DFA21A6" w14:textId="0D9A6EA7" w:rsidR="009D4966" w:rsidRPr="009D4966" w:rsidRDefault="009D4966" w:rsidP="009D4966">
      <w:pPr>
        <w:pStyle w:val="BodyText"/>
        <w:numPr>
          <w:ilvl w:val="1"/>
          <w:numId w:val="14"/>
        </w:numPr>
        <w:spacing w:before="9"/>
        <w:rPr>
          <w:lang w:val="en-GB"/>
        </w:rPr>
      </w:pPr>
      <w:r w:rsidRPr="009D4966">
        <w:rPr>
          <w:lang w:val="en-GB"/>
        </w:rPr>
        <w:t>consider appropriate mitigation</w:t>
      </w:r>
    </w:p>
    <w:p w14:paraId="44F23936" w14:textId="55776600" w:rsidR="009D4966" w:rsidRDefault="009D4966" w:rsidP="009D4966">
      <w:pPr>
        <w:pStyle w:val="BodyText"/>
        <w:numPr>
          <w:ilvl w:val="1"/>
          <w:numId w:val="14"/>
        </w:numPr>
        <w:spacing w:before="9"/>
      </w:pPr>
      <w:r w:rsidRPr="009D4966">
        <w:rPr>
          <w:lang w:val="en-GB"/>
        </w:rPr>
        <w:t>negotiate where necessary, taking appropriate professional advice.</w:t>
      </w:r>
    </w:p>
    <w:p w14:paraId="41F2327F" w14:textId="4F4B120B" w:rsidR="00434B32" w:rsidRDefault="00434B32" w:rsidP="00F62936">
      <w:pPr>
        <w:pStyle w:val="BodyText"/>
        <w:numPr>
          <w:ilvl w:val="0"/>
          <w:numId w:val="14"/>
        </w:numPr>
        <w:spacing w:before="9"/>
      </w:pPr>
      <w:r>
        <w:t>All Type A events will do one or more of the following either immediately or in the future</w:t>
      </w:r>
      <w:r w:rsidR="00291C48">
        <w:t>:</w:t>
      </w:r>
    </w:p>
    <w:p w14:paraId="0388066F" w14:textId="0E001561" w:rsidR="00434B32" w:rsidRDefault="00434B32" w:rsidP="00291C48">
      <w:pPr>
        <w:pStyle w:val="BodyText"/>
        <w:numPr>
          <w:ilvl w:val="1"/>
          <w:numId w:val="14"/>
        </w:numPr>
        <w:spacing w:before="9"/>
      </w:pPr>
      <w:r>
        <w:t>prevent recovery of the whole or part of a section 75 debt</w:t>
      </w:r>
      <w:r w:rsidR="00291C48">
        <w:t>;</w:t>
      </w:r>
    </w:p>
    <w:p w14:paraId="146B9111" w14:textId="3440D480" w:rsidR="00434B32" w:rsidRDefault="00434B32" w:rsidP="00291C48">
      <w:pPr>
        <w:pStyle w:val="BodyText"/>
        <w:numPr>
          <w:ilvl w:val="1"/>
          <w:numId w:val="14"/>
        </w:numPr>
        <w:spacing w:before="11"/>
      </w:pPr>
      <w:r>
        <w:t>prevent a section 75 debt from becoming due or compromising the section 75 debt</w:t>
      </w:r>
      <w:r w:rsidR="00291C48">
        <w:t>;</w:t>
      </w:r>
    </w:p>
    <w:p w14:paraId="7DA8EA40" w14:textId="3624F70F" w:rsidR="00434B32" w:rsidRDefault="00434B32" w:rsidP="00291C48">
      <w:pPr>
        <w:pStyle w:val="BodyText"/>
        <w:numPr>
          <w:ilvl w:val="1"/>
          <w:numId w:val="14"/>
        </w:numPr>
        <w:spacing w:before="11"/>
      </w:pPr>
      <w:r>
        <w:t>reduce the amount of the debt which would otherwise become due</w:t>
      </w:r>
      <w:r w:rsidR="00291C48">
        <w:t>;</w:t>
      </w:r>
    </w:p>
    <w:p w14:paraId="542F987A" w14:textId="7A4DFD0C" w:rsidR="00434B32" w:rsidRDefault="00434B32" w:rsidP="00B72B01">
      <w:pPr>
        <w:pStyle w:val="BodyText"/>
        <w:numPr>
          <w:ilvl w:val="1"/>
          <w:numId w:val="14"/>
        </w:numPr>
        <w:spacing w:before="11"/>
      </w:pPr>
      <w:r>
        <w:t>weaken the strength of the employer’s financial covenant in respect of the scheme</w:t>
      </w:r>
      <w:r w:rsidR="00B72B01">
        <w:t>;</w:t>
      </w:r>
    </w:p>
    <w:p w14:paraId="40F96AA5" w14:textId="7AA64ED1" w:rsidR="00434B32" w:rsidRDefault="00F22374" w:rsidP="00434B32">
      <w:pPr>
        <w:pStyle w:val="BodyText"/>
        <w:numPr>
          <w:ilvl w:val="1"/>
          <w:numId w:val="5"/>
        </w:numPr>
        <w:spacing w:before="11"/>
      </w:pPr>
      <w:r>
        <w:t>2</w:t>
      </w:r>
      <w:r w:rsidR="00434B32">
        <w:t xml:space="preserve"> categories</w:t>
      </w:r>
      <w:r w:rsidR="00B72B01">
        <w:t xml:space="preserve"> - </w:t>
      </w:r>
      <w:r w:rsidR="00434B32">
        <w:t>employer-related events and scheme-related events</w:t>
      </w:r>
      <w:r w:rsidR="00B72B01">
        <w:t>;</w:t>
      </w:r>
      <w:r w:rsidR="00434B32">
        <w:t xml:space="preserve"> </w:t>
      </w:r>
    </w:p>
    <w:p w14:paraId="3B7D0C1E" w14:textId="5D56C782" w:rsidR="00434B32" w:rsidRDefault="006261F0" w:rsidP="00434B32">
      <w:pPr>
        <w:pStyle w:val="BodyText"/>
        <w:numPr>
          <w:ilvl w:val="1"/>
          <w:numId w:val="5"/>
        </w:numPr>
        <w:spacing w:before="11"/>
      </w:pPr>
      <w:r>
        <w:t>E</w:t>
      </w:r>
      <w:r w:rsidR="00434B32">
        <w:t xml:space="preserve">mployer- related event only a Type A event if scheme has a deficit on the highest of </w:t>
      </w:r>
      <w:r w:rsidR="00F22374">
        <w:t>the prescribed bases;</w:t>
      </w:r>
      <w:r w:rsidR="00434B32">
        <w:t xml:space="preserve"> </w:t>
      </w:r>
    </w:p>
    <w:p w14:paraId="36763EBE" w14:textId="77777777" w:rsidR="00434B32" w:rsidRDefault="00434B32" w:rsidP="00441838">
      <w:pPr>
        <w:pStyle w:val="BodyText"/>
        <w:numPr>
          <w:ilvl w:val="0"/>
          <w:numId w:val="14"/>
        </w:numPr>
        <w:spacing w:before="9"/>
      </w:pPr>
      <w:r>
        <w:t>Examples of employer-related events include:</w:t>
      </w:r>
    </w:p>
    <w:p w14:paraId="7151DBEF" w14:textId="08E82B80" w:rsidR="00434B32" w:rsidRDefault="00434B32" w:rsidP="00441838">
      <w:pPr>
        <w:pStyle w:val="BodyText"/>
        <w:numPr>
          <w:ilvl w:val="1"/>
          <w:numId w:val="14"/>
        </w:numPr>
        <w:spacing w:before="9"/>
      </w:pPr>
      <w:r>
        <w:t>a change in a group’s structure</w:t>
      </w:r>
      <w:r w:rsidR="00441838">
        <w:t>;</w:t>
      </w:r>
    </w:p>
    <w:p w14:paraId="6C6F42A7" w14:textId="787DEB35" w:rsidR="00434B32" w:rsidRDefault="00434B32" w:rsidP="00441838">
      <w:pPr>
        <w:pStyle w:val="BodyText"/>
        <w:numPr>
          <w:ilvl w:val="1"/>
          <w:numId w:val="14"/>
        </w:numPr>
        <w:spacing w:before="11"/>
      </w:pPr>
      <w:r>
        <w:t>business sales from an employer or wider group</w:t>
      </w:r>
      <w:r w:rsidR="00441838">
        <w:t>;</w:t>
      </w:r>
    </w:p>
    <w:p w14:paraId="035CF0FD" w14:textId="31763288" w:rsidR="00434B32" w:rsidRDefault="00275FD0" w:rsidP="00434B32">
      <w:pPr>
        <w:pStyle w:val="BodyText"/>
        <w:numPr>
          <w:ilvl w:val="1"/>
          <w:numId w:val="5"/>
        </w:numPr>
        <w:spacing w:before="11"/>
      </w:pPr>
      <w:r>
        <w:t>S</w:t>
      </w:r>
      <w:r w:rsidR="00434B32">
        <w:t xml:space="preserve">cheme-related event may be a Type A event, whether or not scheme has a deficit on the </w:t>
      </w:r>
      <w:r>
        <w:t xml:space="preserve">prescribed </w:t>
      </w:r>
      <w:r w:rsidR="00434B32">
        <w:t>bases</w:t>
      </w:r>
      <w:r>
        <w:t>;</w:t>
      </w:r>
      <w:r w:rsidR="00434B32">
        <w:t xml:space="preserve"> </w:t>
      </w:r>
    </w:p>
    <w:p w14:paraId="6E8D76DB" w14:textId="718A2203" w:rsidR="00434B32" w:rsidRDefault="00275FD0" w:rsidP="00275FD0">
      <w:pPr>
        <w:pStyle w:val="BodyText"/>
        <w:numPr>
          <w:ilvl w:val="1"/>
          <w:numId w:val="5"/>
        </w:numPr>
        <w:spacing w:before="11"/>
      </w:pPr>
      <w:r>
        <w:t>S</w:t>
      </w:r>
      <w:r w:rsidR="00434B32">
        <w:t>cheme-related event may have a direct impact on the employer’s legal obligations to the scheme</w:t>
      </w:r>
      <w:r>
        <w:t>;</w:t>
      </w:r>
    </w:p>
    <w:p w14:paraId="13AF7030" w14:textId="77777777" w:rsidR="00434B32" w:rsidRDefault="00434B32" w:rsidP="00275FD0">
      <w:pPr>
        <w:pStyle w:val="BodyText"/>
        <w:numPr>
          <w:ilvl w:val="0"/>
          <w:numId w:val="14"/>
        </w:numPr>
        <w:spacing w:before="9"/>
      </w:pPr>
      <w:r>
        <w:t>Examples of scheme-related events include:</w:t>
      </w:r>
    </w:p>
    <w:p w14:paraId="4C6F9D28" w14:textId="235532DF" w:rsidR="00434B32" w:rsidRDefault="00434B32" w:rsidP="00275FD0">
      <w:pPr>
        <w:pStyle w:val="BodyText"/>
        <w:numPr>
          <w:ilvl w:val="1"/>
          <w:numId w:val="14"/>
        </w:numPr>
        <w:spacing w:before="9"/>
      </w:pPr>
      <w:r>
        <w:t>agreements to compromise a section 75 debt</w:t>
      </w:r>
      <w:r w:rsidR="00C970E7">
        <w:t>;</w:t>
      </w:r>
    </w:p>
    <w:p w14:paraId="3A665DD4" w14:textId="77777777" w:rsidR="00C970E7" w:rsidRDefault="00434B32" w:rsidP="00C970E7">
      <w:pPr>
        <w:pStyle w:val="BodyText"/>
        <w:numPr>
          <w:ilvl w:val="1"/>
          <w:numId w:val="14"/>
        </w:numPr>
        <w:spacing w:before="11"/>
      </w:pPr>
      <w:r>
        <w:t>non-payment of all or any part of a section 75 debt for an unreasonable period</w:t>
      </w:r>
      <w:r w:rsidR="00C970E7">
        <w:t>;</w:t>
      </w:r>
    </w:p>
    <w:p w14:paraId="0EF7A696" w14:textId="6090EAFC" w:rsidR="007F530F" w:rsidRDefault="00434B32" w:rsidP="00C970E7">
      <w:pPr>
        <w:pStyle w:val="BodyText"/>
        <w:numPr>
          <w:ilvl w:val="1"/>
          <w:numId w:val="14"/>
        </w:numPr>
        <w:spacing w:before="11"/>
      </w:pPr>
      <w:r>
        <w:t>an arrangement which has resulted in preventing a section 75 debt from being triggere</w:t>
      </w:r>
      <w:r w:rsidR="00B14954">
        <w:t>d.</w:t>
      </w:r>
    </w:p>
    <w:p w14:paraId="3293AF59" w14:textId="08A29882" w:rsidR="009D4966" w:rsidRDefault="009D4966" w:rsidP="009D353A">
      <w:pPr>
        <w:pStyle w:val="BodyText"/>
        <w:numPr>
          <w:ilvl w:val="0"/>
          <w:numId w:val="14"/>
        </w:numPr>
        <w:spacing w:before="11"/>
      </w:pPr>
      <w:r>
        <w:t>level and type of mitigation will depend on the nature, circumstances and impact of the event and the scheme’s level of funding;</w:t>
      </w:r>
    </w:p>
    <w:p w14:paraId="27B41FA3" w14:textId="77777777" w:rsidR="009D4966" w:rsidRDefault="009D4966" w:rsidP="009D4966">
      <w:pPr>
        <w:pStyle w:val="BodyText"/>
        <w:numPr>
          <w:ilvl w:val="0"/>
          <w:numId w:val="14"/>
        </w:numPr>
        <w:spacing w:before="11"/>
      </w:pPr>
      <w:r>
        <w:t>Examples of mitigation include:</w:t>
      </w:r>
    </w:p>
    <w:p w14:paraId="442E68C9" w14:textId="7B6DF06F" w:rsidR="009D4966" w:rsidRDefault="009D4966" w:rsidP="009D4966">
      <w:pPr>
        <w:pStyle w:val="BodyText"/>
        <w:numPr>
          <w:ilvl w:val="1"/>
          <w:numId w:val="14"/>
        </w:numPr>
        <w:spacing w:before="11"/>
      </w:pPr>
      <w:r>
        <w:t>additional contributions to the scheme</w:t>
      </w:r>
      <w:r w:rsidR="00B33A26">
        <w:t>;</w:t>
      </w:r>
    </w:p>
    <w:p w14:paraId="4376C62E" w14:textId="43ADC125" w:rsidR="009D4966" w:rsidRDefault="009D4966" w:rsidP="009D4966">
      <w:pPr>
        <w:pStyle w:val="BodyText"/>
        <w:numPr>
          <w:ilvl w:val="1"/>
          <w:numId w:val="14"/>
        </w:numPr>
        <w:spacing w:before="11"/>
      </w:pPr>
      <w:r>
        <w:t>a parent company guarantee</w:t>
      </w:r>
      <w:r w:rsidR="00B33A26">
        <w:t>;</w:t>
      </w:r>
    </w:p>
    <w:p w14:paraId="5D61FBF0" w14:textId="1EEE7F40" w:rsidR="00424994" w:rsidRPr="009D4966" w:rsidRDefault="009D4966" w:rsidP="009D4966">
      <w:pPr>
        <w:pStyle w:val="BodyText"/>
        <w:numPr>
          <w:ilvl w:val="1"/>
          <w:numId w:val="14"/>
        </w:numPr>
        <w:spacing w:before="11"/>
        <w:rPr>
          <w:sz w:val="21"/>
        </w:rPr>
      </w:pPr>
      <w:r>
        <w:t>a letter of credit to cover employer contributions or the scheme’s deficit.</w:t>
      </w:r>
    </w:p>
    <w:p w14:paraId="3E946DE0" w14:textId="77777777" w:rsidR="009D4966" w:rsidRDefault="009D4966" w:rsidP="009B373F">
      <w:pPr>
        <w:pStyle w:val="BodyText"/>
        <w:spacing w:before="11"/>
        <w:ind w:left="1440"/>
        <w:rPr>
          <w:sz w:val="21"/>
        </w:rPr>
      </w:pPr>
    </w:p>
    <w:p w14:paraId="130B1502" w14:textId="2D84B358" w:rsidR="00424994" w:rsidRDefault="00424994" w:rsidP="00424994">
      <w:pPr>
        <w:pStyle w:val="BodyText"/>
        <w:ind w:left="527"/>
        <w:sectPr w:rsidR="00424994">
          <w:headerReference w:type="default" r:id="rId7"/>
          <w:footerReference w:type="even" r:id="rId8"/>
          <w:footerReference w:type="default" r:id="rId9"/>
          <w:footerReference w:type="first" r:id="rId10"/>
          <w:type w:val="continuous"/>
          <w:pgSz w:w="11910" w:h="16840"/>
          <w:pgMar w:top="2200" w:right="1600" w:bottom="640" w:left="1340" w:header="167" w:footer="451" w:gutter="0"/>
          <w:cols w:space="720"/>
        </w:sectPr>
      </w:pPr>
      <w:r>
        <w:t>(Relevant section of the manual is Part 4 Chapter 1.</w:t>
      </w:r>
      <w:r w:rsidR="00AB3E3D">
        <w:t>8</w:t>
      </w:r>
      <w:r>
        <w:t>)</w:t>
      </w:r>
    </w:p>
    <w:p w14:paraId="3A58C450" w14:textId="4C8AA311" w:rsidR="00C344E3" w:rsidRDefault="00C344E3" w:rsidP="00AB46AC">
      <w:pPr>
        <w:pStyle w:val="BodyText"/>
      </w:pPr>
    </w:p>
    <w:p w14:paraId="48F1D483" w14:textId="0A4D6897" w:rsidR="00D72E29" w:rsidRDefault="00D72E29" w:rsidP="00D72E29">
      <w:pPr>
        <w:tabs>
          <w:tab w:val="left" w:pos="1540"/>
          <w:tab w:val="left" w:pos="1541"/>
        </w:tabs>
        <w:ind w:right="102"/>
        <w:rPr>
          <w:sz w:val="18"/>
        </w:rPr>
      </w:pPr>
    </w:p>
    <w:p w14:paraId="56B22625" w14:textId="0B6E499D" w:rsidR="00D104C1" w:rsidRDefault="00D104C1" w:rsidP="00D72E29">
      <w:pPr>
        <w:tabs>
          <w:tab w:val="left" w:pos="1540"/>
          <w:tab w:val="left" w:pos="1541"/>
        </w:tabs>
        <w:ind w:right="102"/>
        <w:rPr>
          <w:sz w:val="18"/>
        </w:rPr>
      </w:pPr>
    </w:p>
    <w:p w14:paraId="210ABC4B" w14:textId="33E63BD3" w:rsidR="00D104C1" w:rsidRDefault="00D104C1" w:rsidP="00D72E29">
      <w:pPr>
        <w:tabs>
          <w:tab w:val="left" w:pos="1540"/>
          <w:tab w:val="left" w:pos="1541"/>
        </w:tabs>
        <w:ind w:right="102"/>
        <w:rPr>
          <w:sz w:val="18"/>
        </w:rPr>
      </w:pPr>
    </w:p>
    <w:p w14:paraId="2291D86F" w14:textId="5028D870" w:rsidR="00D104C1" w:rsidRDefault="00D104C1" w:rsidP="00D72E29">
      <w:pPr>
        <w:tabs>
          <w:tab w:val="left" w:pos="1540"/>
          <w:tab w:val="left" w:pos="1541"/>
        </w:tabs>
        <w:ind w:right="102"/>
        <w:rPr>
          <w:sz w:val="18"/>
        </w:rPr>
      </w:pPr>
    </w:p>
    <w:p w14:paraId="4A0430C8" w14:textId="1DD0384F" w:rsidR="00D104C1" w:rsidRDefault="00D104C1" w:rsidP="00D72E29">
      <w:pPr>
        <w:tabs>
          <w:tab w:val="left" w:pos="1540"/>
          <w:tab w:val="left" w:pos="1541"/>
        </w:tabs>
        <w:ind w:right="102"/>
        <w:rPr>
          <w:sz w:val="18"/>
        </w:rPr>
      </w:pPr>
    </w:p>
    <w:p w14:paraId="580CE565" w14:textId="01C94476" w:rsidR="00D104C1" w:rsidRDefault="00D104C1" w:rsidP="00D72E29">
      <w:pPr>
        <w:tabs>
          <w:tab w:val="left" w:pos="1540"/>
          <w:tab w:val="left" w:pos="1541"/>
        </w:tabs>
        <w:ind w:right="102"/>
        <w:rPr>
          <w:sz w:val="18"/>
        </w:rPr>
      </w:pPr>
    </w:p>
    <w:p w14:paraId="21542482" w14:textId="34094734" w:rsidR="00D104C1" w:rsidRDefault="00D104C1" w:rsidP="00D72E29">
      <w:pPr>
        <w:tabs>
          <w:tab w:val="left" w:pos="1540"/>
          <w:tab w:val="left" w:pos="1541"/>
        </w:tabs>
        <w:ind w:right="102"/>
        <w:rPr>
          <w:sz w:val="18"/>
        </w:rPr>
      </w:pPr>
    </w:p>
    <w:p w14:paraId="62FD544E" w14:textId="2B9819F1" w:rsidR="00D104C1" w:rsidRDefault="00D104C1" w:rsidP="00D72E29">
      <w:pPr>
        <w:tabs>
          <w:tab w:val="left" w:pos="1540"/>
          <w:tab w:val="left" w:pos="1541"/>
        </w:tabs>
        <w:ind w:right="102"/>
        <w:rPr>
          <w:sz w:val="18"/>
        </w:rPr>
      </w:pPr>
    </w:p>
    <w:p w14:paraId="0527F1B8" w14:textId="6870D80A" w:rsidR="00D104C1" w:rsidRDefault="00D104C1" w:rsidP="00D72E29">
      <w:pPr>
        <w:tabs>
          <w:tab w:val="left" w:pos="1540"/>
          <w:tab w:val="left" w:pos="1541"/>
        </w:tabs>
        <w:ind w:right="102"/>
        <w:rPr>
          <w:sz w:val="18"/>
        </w:rPr>
      </w:pPr>
    </w:p>
    <w:p w14:paraId="4C1CDA50" w14:textId="09F0115F" w:rsidR="00D104C1" w:rsidRDefault="00D104C1" w:rsidP="00D72E29">
      <w:pPr>
        <w:tabs>
          <w:tab w:val="left" w:pos="1540"/>
          <w:tab w:val="left" w:pos="1541"/>
        </w:tabs>
        <w:ind w:right="102"/>
        <w:rPr>
          <w:sz w:val="18"/>
        </w:rPr>
      </w:pPr>
    </w:p>
    <w:p w14:paraId="59D728FA" w14:textId="2E4BD2E4" w:rsidR="00D104C1" w:rsidRDefault="00D104C1" w:rsidP="00D72E29">
      <w:pPr>
        <w:tabs>
          <w:tab w:val="left" w:pos="1540"/>
          <w:tab w:val="left" w:pos="1541"/>
        </w:tabs>
        <w:ind w:right="102"/>
        <w:rPr>
          <w:sz w:val="18"/>
        </w:rPr>
      </w:pPr>
    </w:p>
    <w:p w14:paraId="2DE64707" w14:textId="763F94FB" w:rsidR="00D104C1" w:rsidRDefault="00D104C1" w:rsidP="00D72E29">
      <w:pPr>
        <w:tabs>
          <w:tab w:val="left" w:pos="1540"/>
          <w:tab w:val="left" w:pos="1541"/>
        </w:tabs>
        <w:ind w:right="102"/>
        <w:rPr>
          <w:sz w:val="18"/>
        </w:rPr>
      </w:pPr>
    </w:p>
    <w:p w14:paraId="00435F4B" w14:textId="33AB6855" w:rsidR="00D104C1" w:rsidRDefault="00D104C1" w:rsidP="00D72E29">
      <w:pPr>
        <w:tabs>
          <w:tab w:val="left" w:pos="1540"/>
          <w:tab w:val="left" w:pos="1541"/>
        </w:tabs>
        <w:ind w:right="102"/>
        <w:rPr>
          <w:sz w:val="18"/>
        </w:rPr>
      </w:pPr>
    </w:p>
    <w:p w14:paraId="51CE6589" w14:textId="761A2D21" w:rsidR="00D104C1" w:rsidRDefault="00D104C1" w:rsidP="00D72E29">
      <w:pPr>
        <w:tabs>
          <w:tab w:val="left" w:pos="1540"/>
          <w:tab w:val="left" w:pos="1541"/>
        </w:tabs>
        <w:ind w:right="102"/>
        <w:rPr>
          <w:sz w:val="18"/>
        </w:rPr>
      </w:pPr>
    </w:p>
    <w:p w14:paraId="65424E8F" w14:textId="3BCCC2A7" w:rsidR="00D104C1" w:rsidRDefault="00D104C1" w:rsidP="00D72E29">
      <w:pPr>
        <w:tabs>
          <w:tab w:val="left" w:pos="1540"/>
          <w:tab w:val="left" w:pos="1541"/>
        </w:tabs>
        <w:ind w:right="102"/>
        <w:rPr>
          <w:sz w:val="18"/>
        </w:rPr>
      </w:pPr>
    </w:p>
    <w:p w14:paraId="3954606D" w14:textId="750414AE" w:rsidR="00D104C1" w:rsidRDefault="00D104C1" w:rsidP="00D72E29">
      <w:pPr>
        <w:tabs>
          <w:tab w:val="left" w:pos="1540"/>
          <w:tab w:val="left" w:pos="1541"/>
        </w:tabs>
        <w:ind w:right="102"/>
        <w:rPr>
          <w:sz w:val="18"/>
        </w:rPr>
      </w:pPr>
    </w:p>
    <w:p w14:paraId="389A444F" w14:textId="113B5029" w:rsidR="00D104C1" w:rsidRDefault="00D104C1" w:rsidP="00D72E29">
      <w:pPr>
        <w:tabs>
          <w:tab w:val="left" w:pos="1540"/>
          <w:tab w:val="left" w:pos="1541"/>
        </w:tabs>
        <w:ind w:right="102"/>
        <w:rPr>
          <w:sz w:val="18"/>
        </w:rPr>
      </w:pPr>
    </w:p>
    <w:p w14:paraId="2B7EF6FC" w14:textId="40D5DCF7" w:rsidR="00D104C1" w:rsidRDefault="00D104C1" w:rsidP="00D72E29">
      <w:pPr>
        <w:tabs>
          <w:tab w:val="left" w:pos="1540"/>
          <w:tab w:val="left" w:pos="1541"/>
        </w:tabs>
        <w:ind w:right="102"/>
        <w:rPr>
          <w:sz w:val="18"/>
        </w:rPr>
      </w:pPr>
    </w:p>
    <w:p w14:paraId="678ACB24" w14:textId="77777777" w:rsidR="00D104C1" w:rsidRPr="00E91786" w:rsidRDefault="00D104C1" w:rsidP="00D72E29">
      <w:pPr>
        <w:tabs>
          <w:tab w:val="left" w:pos="1540"/>
          <w:tab w:val="left" w:pos="1541"/>
        </w:tabs>
        <w:ind w:right="102"/>
        <w:rPr>
          <w:sz w:val="18"/>
        </w:rPr>
      </w:pPr>
    </w:p>
    <w:p w14:paraId="34413D56" w14:textId="44818A12" w:rsidR="00752589" w:rsidRDefault="00752589" w:rsidP="00752589">
      <w:pPr>
        <w:pStyle w:val="Heading1"/>
        <w:numPr>
          <w:ilvl w:val="0"/>
          <w:numId w:val="4"/>
        </w:numPr>
        <w:tabs>
          <w:tab w:val="left" w:pos="527"/>
          <w:tab w:val="left" w:pos="528"/>
        </w:tabs>
        <w:spacing w:before="64" w:line="276" w:lineRule="auto"/>
        <w:ind w:left="527" w:right="342" w:hanging="428"/>
      </w:pPr>
      <w:r>
        <w:t xml:space="preserve">Describe the </w:t>
      </w:r>
      <w:r w:rsidR="009B373F">
        <w:t xml:space="preserve">meaning of “discrimination”, in the context of employment </w:t>
      </w:r>
      <w:r w:rsidR="009D5D96">
        <w:t>law.</w:t>
      </w:r>
    </w:p>
    <w:p w14:paraId="45DACDCE" w14:textId="77777777" w:rsidR="00752589" w:rsidRPr="00EC5327" w:rsidRDefault="00752589" w:rsidP="00752589">
      <w:pPr>
        <w:spacing w:line="219" w:lineRule="exact"/>
        <w:ind w:right="353"/>
        <w:jc w:val="right"/>
        <w:rPr>
          <w:b/>
          <w:sz w:val="18"/>
        </w:rPr>
      </w:pPr>
      <w:r>
        <w:rPr>
          <w:b/>
          <w:sz w:val="18"/>
        </w:rPr>
        <w:t>10 marks</w:t>
      </w:r>
    </w:p>
    <w:p w14:paraId="76162F33" w14:textId="77777777" w:rsidR="00752589" w:rsidRDefault="00752589" w:rsidP="00752589">
      <w:pPr>
        <w:pStyle w:val="BodyText"/>
        <w:spacing w:before="64"/>
        <w:ind w:left="527"/>
      </w:pPr>
      <w:r>
        <w:t>Answer should cover:</w:t>
      </w:r>
    </w:p>
    <w:p w14:paraId="4C1DAFC9" w14:textId="77777777" w:rsidR="00752589" w:rsidRDefault="00752589" w:rsidP="00752589">
      <w:pPr>
        <w:pStyle w:val="BodyText"/>
        <w:spacing w:before="9"/>
        <w:rPr>
          <w:sz w:val="17"/>
        </w:rPr>
      </w:pPr>
      <w:r>
        <w:rPr>
          <w:sz w:val="17"/>
        </w:rPr>
        <w:tab/>
      </w:r>
    </w:p>
    <w:p w14:paraId="49E8E5F2" w14:textId="06DFB93A" w:rsidR="009B373F" w:rsidRPr="009B373F" w:rsidRDefault="009B373F" w:rsidP="00EE22A1">
      <w:pPr>
        <w:pStyle w:val="BodyText"/>
        <w:numPr>
          <w:ilvl w:val="0"/>
          <w:numId w:val="7"/>
        </w:numPr>
        <w:spacing w:before="11"/>
        <w:rPr>
          <w:sz w:val="17"/>
          <w:lang w:val="en-GB"/>
        </w:rPr>
      </w:pPr>
      <w:r w:rsidRPr="009B373F">
        <w:rPr>
          <w:sz w:val="17"/>
          <w:lang w:val="en-GB"/>
        </w:rPr>
        <w:t>Discrimination may be direct or indirect, may also take the form of harassment or victimisation;</w:t>
      </w:r>
    </w:p>
    <w:p w14:paraId="0DBFAC60" w14:textId="6EE4ABBA" w:rsidR="009B373F" w:rsidRDefault="009B373F" w:rsidP="009B373F">
      <w:pPr>
        <w:pStyle w:val="BodyText"/>
        <w:numPr>
          <w:ilvl w:val="0"/>
          <w:numId w:val="7"/>
        </w:numPr>
        <w:spacing w:before="11"/>
        <w:rPr>
          <w:sz w:val="17"/>
          <w:lang w:val="en-GB"/>
        </w:rPr>
      </w:pPr>
      <w:r w:rsidRPr="009B373F">
        <w:rPr>
          <w:sz w:val="17"/>
          <w:lang w:val="en-GB"/>
        </w:rPr>
        <w:t xml:space="preserve">Direct discrimination </w:t>
      </w:r>
      <w:r>
        <w:rPr>
          <w:sz w:val="17"/>
          <w:lang w:val="en-GB"/>
        </w:rPr>
        <w:t>-</w:t>
      </w:r>
      <w:r w:rsidRPr="009B373F">
        <w:rPr>
          <w:sz w:val="17"/>
          <w:lang w:val="en-GB"/>
        </w:rPr>
        <w:t xml:space="preserve"> where one person is treated less favourably (on the basis of their sex, race, age,</w:t>
      </w:r>
      <w:r>
        <w:rPr>
          <w:sz w:val="17"/>
          <w:lang w:val="en-GB"/>
        </w:rPr>
        <w:t xml:space="preserve"> </w:t>
      </w:r>
      <w:r w:rsidRPr="009B373F">
        <w:rPr>
          <w:sz w:val="17"/>
          <w:lang w:val="en-GB"/>
        </w:rPr>
        <w:t>etc.) than another person who is in a comparable situation</w:t>
      </w:r>
      <w:r>
        <w:rPr>
          <w:sz w:val="17"/>
          <w:lang w:val="en-GB"/>
        </w:rPr>
        <w:t>;</w:t>
      </w:r>
    </w:p>
    <w:p w14:paraId="0933EC21" w14:textId="27F65B8C" w:rsidR="00D104C1" w:rsidRDefault="00D104C1" w:rsidP="00D104C1">
      <w:pPr>
        <w:pStyle w:val="BodyText"/>
        <w:numPr>
          <w:ilvl w:val="0"/>
          <w:numId w:val="7"/>
        </w:numPr>
        <w:spacing w:before="11"/>
        <w:rPr>
          <w:sz w:val="17"/>
          <w:lang w:val="en-GB"/>
        </w:rPr>
      </w:pPr>
      <w:r>
        <w:rPr>
          <w:sz w:val="17"/>
          <w:lang w:val="en-GB"/>
        </w:rPr>
        <w:t xml:space="preserve">Example - </w:t>
      </w:r>
      <w:r w:rsidRPr="00D104C1">
        <w:rPr>
          <w:sz w:val="17"/>
          <w:lang w:val="en-GB"/>
        </w:rPr>
        <w:t>where men and women are paid different</w:t>
      </w:r>
      <w:r>
        <w:rPr>
          <w:sz w:val="17"/>
          <w:lang w:val="en-GB"/>
        </w:rPr>
        <w:t xml:space="preserve"> </w:t>
      </w:r>
      <w:r w:rsidRPr="00D104C1">
        <w:rPr>
          <w:sz w:val="17"/>
          <w:lang w:val="en-GB"/>
        </w:rPr>
        <w:t>amounts for doing the same work simply because of their sex</w:t>
      </w:r>
      <w:r>
        <w:rPr>
          <w:sz w:val="17"/>
          <w:lang w:val="en-GB"/>
        </w:rPr>
        <w:t>;</w:t>
      </w:r>
    </w:p>
    <w:p w14:paraId="2F52E617" w14:textId="77777777" w:rsidR="00D104C1" w:rsidRDefault="009B373F" w:rsidP="00D104C1">
      <w:pPr>
        <w:pStyle w:val="BodyText"/>
        <w:numPr>
          <w:ilvl w:val="0"/>
          <w:numId w:val="7"/>
        </w:numPr>
        <w:spacing w:before="11"/>
        <w:rPr>
          <w:sz w:val="17"/>
          <w:lang w:val="en-GB"/>
        </w:rPr>
      </w:pPr>
      <w:r w:rsidRPr="009B373F">
        <w:rPr>
          <w:sz w:val="17"/>
          <w:lang w:val="en-GB"/>
        </w:rPr>
        <w:t xml:space="preserve">Indirect discrimination </w:t>
      </w:r>
      <w:r w:rsidRPr="00D104C1">
        <w:rPr>
          <w:sz w:val="17"/>
          <w:lang w:val="en-GB"/>
        </w:rPr>
        <w:t xml:space="preserve">- </w:t>
      </w:r>
      <w:r w:rsidRPr="009B373F">
        <w:rPr>
          <w:sz w:val="17"/>
          <w:lang w:val="en-GB"/>
        </w:rPr>
        <w:t>an apparently neutral provision, criterion or practice exists which puts</w:t>
      </w:r>
      <w:r w:rsidRPr="00D104C1">
        <w:rPr>
          <w:sz w:val="17"/>
          <w:lang w:val="en-GB"/>
        </w:rPr>
        <w:t xml:space="preserve"> </w:t>
      </w:r>
      <w:r w:rsidRPr="009B373F">
        <w:rPr>
          <w:sz w:val="17"/>
          <w:lang w:val="en-GB"/>
        </w:rPr>
        <w:t>persons of one group (based on their sex, race, age, etc.) at a particular disadvantage compared with</w:t>
      </w:r>
      <w:r w:rsidRPr="00D104C1">
        <w:rPr>
          <w:sz w:val="17"/>
          <w:lang w:val="en-GB"/>
        </w:rPr>
        <w:t xml:space="preserve"> </w:t>
      </w:r>
      <w:r w:rsidRPr="009B373F">
        <w:rPr>
          <w:sz w:val="17"/>
          <w:lang w:val="en-GB"/>
        </w:rPr>
        <w:t>persons of a different sex, race, age, etc. and the claimant suffers that disadvantage</w:t>
      </w:r>
      <w:r w:rsidR="00D104C1">
        <w:rPr>
          <w:sz w:val="17"/>
          <w:lang w:val="en-GB"/>
        </w:rPr>
        <w:t>;</w:t>
      </w:r>
    </w:p>
    <w:p w14:paraId="733605E0" w14:textId="7E2D03FA" w:rsidR="009B373F" w:rsidRPr="009B373F" w:rsidRDefault="00D104C1" w:rsidP="00D104C1">
      <w:pPr>
        <w:pStyle w:val="BodyText"/>
        <w:numPr>
          <w:ilvl w:val="0"/>
          <w:numId w:val="7"/>
        </w:numPr>
        <w:spacing w:before="11"/>
        <w:rPr>
          <w:sz w:val="17"/>
          <w:lang w:val="en-GB"/>
        </w:rPr>
      </w:pPr>
      <w:r>
        <w:rPr>
          <w:sz w:val="17"/>
          <w:lang w:val="en-GB"/>
        </w:rPr>
        <w:t>Example</w:t>
      </w:r>
      <w:r w:rsidR="009B373F" w:rsidRPr="009B373F">
        <w:rPr>
          <w:sz w:val="17"/>
          <w:lang w:val="en-GB"/>
        </w:rPr>
        <w:t xml:space="preserve"> </w:t>
      </w:r>
      <w:r>
        <w:rPr>
          <w:sz w:val="17"/>
          <w:lang w:val="en-GB"/>
        </w:rPr>
        <w:t>- e</w:t>
      </w:r>
      <w:r w:rsidR="009B373F" w:rsidRPr="009B373F">
        <w:rPr>
          <w:sz w:val="17"/>
          <w:lang w:val="en-GB"/>
        </w:rPr>
        <w:t>mployer requiring employees to work full-time in order to qualify for certain benefits. Although this</w:t>
      </w:r>
      <w:r>
        <w:rPr>
          <w:sz w:val="17"/>
          <w:lang w:val="en-GB"/>
        </w:rPr>
        <w:t xml:space="preserve"> </w:t>
      </w:r>
      <w:r w:rsidR="009B373F" w:rsidRPr="009B373F">
        <w:rPr>
          <w:sz w:val="17"/>
          <w:lang w:val="en-GB"/>
        </w:rPr>
        <w:t>might apply equally to all employees, it is likely to have a disproportionate impact on women, as women</w:t>
      </w:r>
      <w:r>
        <w:rPr>
          <w:sz w:val="17"/>
          <w:lang w:val="en-GB"/>
        </w:rPr>
        <w:t xml:space="preserve"> </w:t>
      </w:r>
      <w:r w:rsidR="009B373F" w:rsidRPr="009B373F">
        <w:rPr>
          <w:sz w:val="17"/>
          <w:lang w:val="en-GB"/>
        </w:rPr>
        <w:t xml:space="preserve">generally </w:t>
      </w:r>
      <w:r>
        <w:rPr>
          <w:sz w:val="17"/>
          <w:lang w:val="en-GB"/>
        </w:rPr>
        <w:t>are more likely to work part-time than men;</w:t>
      </w:r>
    </w:p>
    <w:p w14:paraId="4D489B0D" w14:textId="43592584" w:rsidR="009B373F" w:rsidRPr="009B373F" w:rsidRDefault="009B373F" w:rsidP="009B373F">
      <w:pPr>
        <w:pStyle w:val="BodyText"/>
        <w:numPr>
          <w:ilvl w:val="0"/>
          <w:numId w:val="7"/>
        </w:numPr>
        <w:spacing w:before="11"/>
        <w:rPr>
          <w:sz w:val="17"/>
          <w:lang w:val="en-GB"/>
        </w:rPr>
      </w:pPr>
      <w:r w:rsidRPr="009B373F">
        <w:rPr>
          <w:sz w:val="17"/>
          <w:lang w:val="en-GB"/>
        </w:rPr>
        <w:t>Indirect discrimination (and also direct discrimination where it relates to age) which would otherwise be</w:t>
      </w:r>
      <w:r>
        <w:rPr>
          <w:sz w:val="17"/>
          <w:lang w:val="en-GB"/>
        </w:rPr>
        <w:t xml:space="preserve"> </w:t>
      </w:r>
      <w:r w:rsidRPr="009B373F">
        <w:rPr>
          <w:sz w:val="17"/>
          <w:lang w:val="en-GB"/>
        </w:rPr>
        <w:t>unlawful, will be permitted if it can be objectively justified by the employer, i.e., it can be shown to be “a</w:t>
      </w:r>
      <w:r>
        <w:rPr>
          <w:sz w:val="17"/>
          <w:lang w:val="en-GB"/>
        </w:rPr>
        <w:t xml:space="preserve"> </w:t>
      </w:r>
      <w:r w:rsidRPr="009B373F">
        <w:rPr>
          <w:sz w:val="17"/>
          <w:lang w:val="en-GB"/>
        </w:rPr>
        <w:t>proportionate means of achieving a legitimate aim”</w:t>
      </w:r>
      <w:r w:rsidR="00431619">
        <w:rPr>
          <w:sz w:val="17"/>
          <w:lang w:val="en-GB"/>
        </w:rPr>
        <w:t>;</w:t>
      </w:r>
    </w:p>
    <w:p w14:paraId="10B6A3EB" w14:textId="169169F6" w:rsidR="009B373F" w:rsidRPr="009B373F" w:rsidRDefault="009B373F" w:rsidP="009B373F">
      <w:pPr>
        <w:pStyle w:val="BodyText"/>
        <w:numPr>
          <w:ilvl w:val="0"/>
          <w:numId w:val="7"/>
        </w:numPr>
        <w:spacing w:before="11"/>
        <w:rPr>
          <w:sz w:val="17"/>
          <w:lang w:val="en-GB"/>
        </w:rPr>
      </w:pPr>
      <w:r w:rsidRPr="009B373F">
        <w:rPr>
          <w:sz w:val="17"/>
          <w:lang w:val="en-GB"/>
        </w:rPr>
        <w:t>It is unlawful for an employer to discriminate on grounds of sex, race, age, religion or belief, sexual</w:t>
      </w:r>
      <w:r>
        <w:rPr>
          <w:sz w:val="17"/>
          <w:lang w:val="en-GB"/>
        </w:rPr>
        <w:t xml:space="preserve"> </w:t>
      </w:r>
      <w:r w:rsidRPr="009B373F">
        <w:rPr>
          <w:sz w:val="17"/>
          <w:lang w:val="en-GB"/>
        </w:rPr>
        <w:t>orientation, or disability in the following circumstances:</w:t>
      </w:r>
    </w:p>
    <w:p w14:paraId="49BB1AA7" w14:textId="457200C6" w:rsidR="009B373F" w:rsidRPr="009B373F" w:rsidRDefault="009B373F" w:rsidP="009B373F">
      <w:pPr>
        <w:pStyle w:val="BodyText"/>
        <w:numPr>
          <w:ilvl w:val="1"/>
          <w:numId w:val="7"/>
        </w:numPr>
        <w:spacing w:before="11"/>
        <w:rPr>
          <w:sz w:val="17"/>
          <w:lang w:val="en-GB"/>
        </w:rPr>
      </w:pPr>
      <w:r w:rsidRPr="009B373F">
        <w:rPr>
          <w:sz w:val="17"/>
          <w:lang w:val="en-GB"/>
        </w:rPr>
        <w:t>in relation to job applications and selection processes;</w:t>
      </w:r>
    </w:p>
    <w:p w14:paraId="29FA5FEC" w14:textId="6D8F1F9D" w:rsidR="009B373F" w:rsidRPr="009B373F" w:rsidRDefault="009B373F" w:rsidP="009B373F">
      <w:pPr>
        <w:pStyle w:val="BodyText"/>
        <w:numPr>
          <w:ilvl w:val="1"/>
          <w:numId w:val="7"/>
        </w:numPr>
        <w:spacing w:before="11"/>
        <w:rPr>
          <w:sz w:val="17"/>
          <w:lang w:val="en-GB"/>
        </w:rPr>
      </w:pPr>
      <w:r w:rsidRPr="009B373F">
        <w:rPr>
          <w:sz w:val="17"/>
          <w:lang w:val="en-GB"/>
        </w:rPr>
        <w:t>terms of employment (including pay and benefits);</w:t>
      </w:r>
    </w:p>
    <w:p w14:paraId="1FD99C28" w14:textId="577EB05B" w:rsidR="00752589" w:rsidRPr="009B373F" w:rsidRDefault="009B373F" w:rsidP="009B373F">
      <w:pPr>
        <w:pStyle w:val="BodyText"/>
        <w:numPr>
          <w:ilvl w:val="1"/>
          <w:numId w:val="7"/>
        </w:numPr>
        <w:spacing w:before="11"/>
        <w:rPr>
          <w:sz w:val="17"/>
          <w:lang w:val="en-GB"/>
        </w:rPr>
      </w:pPr>
      <w:r w:rsidRPr="009B373F">
        <w:rPr>
          <w:sz w:val="17"/>
          <w:lang w:val="en-GB"/>
        </w:rPr>
        <w:t>access to opportunities for promotion, transfer, training, benefits, or services; or</w:t>
      </w:r>
      <w:r>
        <w:rPr>
          <w:sz w:val="17"/>
          <w:lang w:val="en-GB"/>
        </w:rPr>
        <w:t xml:space="preserve"> </w:t>
      </w:r>
      <w:r w:rsidRPr="009B373F">
        <w:rPr>
          <w:sz w:val="17"/>
          <w:lang w:val="en-GB"/>
        </w:rPr>
        <w:t>dismissal.</w:t>
      </w:r>
    </w:p>
    <w:p w14:paraId="7A4870E3" w14:textId="77777777" w:rsidR="00752589" w:rsidRDefault="00752589" w:rsidP="00752589">
      <w:pPr>
        <w:pStyle w:val="BodyText"/>
        <w:ind w:left="527"/>
      </w:pPr>
    </w:p>
    <w:p w14:paraId="00728B6C" w14:textId="4864E29A" w:rsidR="00D72E29" w:rsidRDefault="00752589" w:rsidP="00752589">
      <w:pPr>
        <w:pStyle w:val="BodyText"/>
        <w:spacing w:before="9"/>
      </w:pPr>
      <w:r>
        <w:t>(Relevant section of the manual is Part 3 Chapter 1.4.</w:t>
      </w:r>
      <w:r w:rsidR="009B373F">
        <w:t>2</w:t>
      </w:r>
      <w:r>
        <w:t>)</w:t>
      </w:r>
    </w:p>
    <w:p w14:paraId="15D3547B" w14:textId="675CB119" w:rsidR="00752589" w:rsidRDefault="00752589" w:rsidP="00752589">
      <w:pPr>
        <w:pStyle w:val="BodyText"/>
        <w:spacing w:before="9"/>
      </w:pPr>
    </w:p>
    <w:p w14:paraId="0FB7E837" w14:textId="47EBEFE9" w:rsidR="00752589" w:rsidRDefault="00D104C1" w:rsidP="00752589">
      <w:pPr>
        <w:pStyle w:val="Heading1"/>
        <w:numPr>
          <w:ilvl w:val="0"/>
          <w:numId w:val="4"/>
        </w:numPr>
        <w:tabs>
          <w:tab w:val="left" w:pos="527"/>
          <w:tab w:val="left" w:pos="528"/>
        </w:tabs>
        <w:spacing w:before="64" w:line="276" w:lineRule="auto"/>
        <w:ind w:left="527" w:right="342" w:hanging="428"/>
      </w:pPr>
      <w:r>
        <w:t>Outline the difference between a share sale and a business sale, in relation to corporate transactions.</w:t>
      </w:r>
    </w:p>
    <w:p w14:paraId="1D544E4A" w14:textId="77777777" w:rsidR="00752589" w:rsidRPr="00EC5327" w:rsidRDefault="00752589" w:rsidP="00752589">
      <w:pPr>
        <w:spacing w:line="219" w:lineRule="exact"/>
        <w:ind w:right="353"/>
        <w:jc w:val="right"/>
        <w:rPr>
          <w:b/>
          <w:sz w:val="18"/>
        </w:rPr>
      </w:pPr>
      <w:r>
        <w:rPr>
          <w:b/>
          <w:sz w:val="18"/>
        </w:rPr>
        <w:t>10 marks</w:t>
      </w:r>
    </w:p>
    <w:p w14:paraId="464C2B39" w14:textId="77777777" w:rsidR="00752589" w:rsidRDefault="00752589" w:rsidP="00752589">
      <w:pPr>
        <w:pStyle w:val="BodyText"/>
        <w:spacing w:before="64"/>
        <w:ind w:left="527"/>
      </w:pPr>
      <w:r>
        <w:t>Answer should cover:</w:t>
      </w:r>
    </w:p>
    <w:p w14:paraId="73230857" w14:textId="77777777" w:rsidR="00752589" w:rsidRDefault="00752589" w:rsidP="00752589">
      <w:pPr>
        <w:pStyle w:val="BodyText"/>
        <w:spacing w:before="9"/>
        <w:rPr>
          <w:sz w:val="17"/>
        </w:rPr>
      </w:pPr>
      <w:r>
        <w:rPr>
          <w:sz w:val="17"/>
        </w:rPr>
        <w:tab/>
      </w:r>
    </w:p>
    <w:p w14:paraId="21370106" w14:textId="77777777" w:rsidR="00D104C1" w:rsidRDefault="00D104C1" w:rsidP="00D104C1">
      <w:pPr>
        <w:pStyle w:val="BodyText"/>
        <w:spacing w:before="9"/>
        <w:ind w:firstLine="527"/>
        <w:rPr>
          <w:sz w:val="17"/>
          <w:lang w:val="en-GB"/>
        </w:rPr>
      </w:pPr>
      <w:r w:rsidRPr="00D104C1">
        <w:rPr>
          <w:i/>
          <w:iCs/>
          <w:sz w:val="17"/>
          <w:lang w:val="en-GB"/>
        </w:rPr>
        <w:t>Share sale</w:t>
      </w:r>
      <w:r>
        <w:rPr>
          <w:sz w:val="17"/>
          <w:lang w:val="en-GB"/>
        </w:rPr>
        <w:t>:</w:t>
      </w:r>
    </w:p>
    <w:p w14:paraId="16BBB7F9" w14:textId="3B4F2B01" w:rsidR="00D104C1" w:rsidRPr="00D104C1" w:rsidRDefault="00D104C1" w:rsidP="00D104C1">
      <w:pPr>
        <w:pStyle w:val="BodyText"/>
        <w:numPr>
          <w:ilvl w:val="0"/>
          <w:numId w:val="27"/>
        </w:numPr>
        <w:spacing w:before="9"/>
        <w:rPr>
          <w:sz w:val="17"/>
          <w:lang w:val="en-GB"/>
        </w:rPr>
      </w:pPr>
      <w:r w:rsidRPr="00D104C1">
        <w:rPr>
          <w:sz w:val="17"/>
          <w:lang w:val="en-GB"/>
        </w:rPr>
        <w:t>the sale and purchase of a company by share transfer)</w:t>
      </w:r>
      <w:r>
        <w:rPr>
          <w:sz w:val="17"/>
          <w:lang w:val="en-GB"/>
        </w:rPr>
        <w:t>;</w:t>
      </w:r>
    </w:p>
    <w:p w14:paraId="3A8D79B0" w14:textId="72DE2047" w:rsidR="00D104C1" w:rsidRPr="00D104C1" w:rsidRDefault="00D104C1" w:rsidP="00D104C1">
      <w:pPr>
        <w:pStyle w:val="BodyText"/>
        <w:numPr>
          <w:ilvl w:val="0"/>
          <w:numId w:val="27"/>
        </w:numPr>
        <w:spacing w:before="9"/>
        <w:rPr>
          <w:sz w:val="17"/>
          <w:lang w:val="en-GB"/>
        </w:rPr>
      </w:pPr>
      <w:r w:rsidRPr="00D104C1">
        <w:rPr>
          <w:sz w:val="17"/>
          <w:lang w:val="en-GB"/>
        </w:rPr>
        <w:t>a seller sells, and a buyer buys, shares in a company (the ‘Target’);</w:t>
      </w:r>
    </w:p>
    <w:p w14:paraId="6082318C" w14:textId="389A9C79" w:rsidR="00D104C1" w:rsidRPr="00D104C1" w:rsidRDefault="00D104C1" w:rsidP="00D104C1">
      <w:pPr>
        <w:pStyle w:val="BodyText"/>
        <w:numPr>
          <w:ilvl w:val="0"/>
          <w:numId w:val="27"/>
        </w:numPr>
        <w:spacing w:before="9"/>
        <w:rPr>
          <w:sz w:val="17"/>
          <w:lang w:val="en-GB"/>
        </w:rPr>
      </w:pPr>
      <w:r w:rsidRPr="00D104C1">
        <w:rPr>
          <w:sz w:val="17"/>
          <w:lang w:val="en-GB"/>
        </w:rPr>
        <w:t>the sale and purchase agreement is made between the buyer and the owner(s) of the Target’s shares</w:t>
      </w:r>
      <w:r w:rsidR="009D5D96">
        <w:rPr>
          <w:sz w:val="17"/>
          <w:lang w:val="en-GB"/>
        </w:rPr>
        <w:t>;</w:t>
      </w:r>
    </w:p>
    <w:p w14:paraId="5378ABD7" w14:textId="77777777" w:rsidR="00D104C1" w:rsidRDefault="00D104C1" w:rsidP="00D104C1">
      <w:pPr>
        <w:pStyle w:val="BodyText"/>
        <w:numPr>
          <w:ilvl w:val="0"/>
          <w:numId w:val="27"/>
        </w:numPr>
        <w:spacing w:before="9"/>
        <w:rPr>
          <w:sz w:val="17"/>
          <w:lang w:val="en-GB"/>
        </w:rPr>
      </w:pPr>
      <w:r w:rsidRPr="00D104C1">
        <w:rPr>
          <w:sz w:val="17"/>
          <w:lang w:val="en-GB"/>
        </w:rPr>
        <w:t>but the business activity is still owned by the Target</w:t>
      </w:r>
      <w:r>
        <w:rPr>
          <w:sz w:val="17"/>
          <w:lang w:val="en-GB"/>
        </w:rPr>
        <w:t>;</w:t>
      </w:r>
    </w:p>
    <w:p w14:paraId="723A8012" w14:textId="484A57F6" w:rsidR="00D104C1" w:rsidRPr="00D104C1" w:rsidRDefault="00D104C1" w:rsidP="00D104C1">
      <w:pPr>
        <w:pStyle w:val="BodyText"/>
        <w:numPr>
          <w:ilvl w:val="0"/>
          <w:numId w:val="27"/>
        </w:numPr>
        <w:spacing w:before="9"/>
        <w:rPr>
          <w:sz w:val="17"/>
          <w:lang w:val="en-GB"/>
        </w:rPr>
      </w:pPr>
      <w:r w:rsidRPr="00D104C1">
        <w:rPr>
          <w:sz w:val="17"/>
          <w:lang w:val="en-GB"/>
        </w:rPr>
        <w:t>there is no change in the direct ownership of the Target’s business;</w:t>
      </w:r>
    </w:p>
    <w:p w14:paraId="49503524" w14:textId="3A6ECD0C" w:rsidR="00D104C1" w:rsidRPr="00D104C1" w:rsidRDefault="00D104C1" w:rsidP="00D104C1">
      <w:pPr>
        <w:pStyle w:val="BodyText"/>
        <w:numPr>
          <w:ilvl w:val="0"/>
          <w:numId w:val="27"/>
        </w:numPr>
        <w:spacing w:before="9"/>
        <w:rPr>
          <w:sz w:val="17"/>
          <w:lang w:val="en-GB"/>
        </w:rPr>
      </w:pPr>
      <w:r w:rsidRPr="00D104C1">
        <w:rPr>
          <w:sz w:val="17"/>
          <w:lang w:val="en-GB"/>
        </w:rPr>
        <w:t>the buyer may be an individual or another company.</w:t>
      </w:r>
    </w:p>
    <w:p w14:paraId="228E20BE" w14:textId="77777777" w:rsidR="00D104C1" w:rsidRDefault="00D104C1" w:rsidP="00D104C1">
      <w:pPr>
        <w:pStyle w:val="BodyText"/>
        <w:spacing w:before="9"/>
        <w:ind w:left="167" w:firstLine="360"/>
        <w:rPr>
          <w:sz w:val="17"/>
          <w:lang w:val="en-GB"/>
        </w:rPr>
      </w:pPr>
      <w:r w:rsidRPr="00D104C1">
        <w:rPr>
          <w:i/>
          <w:iCs/>
          <w:sz w:val="17"/>
          <w:lang w:val="en-GB"/>
        </w:rPr>
        <w:t>Business sale</w:t>
      </w:r>
      <w:r>
        <w:rPr>
          <w:sz w:val="17"/>
          <w:lang w:val="en-GB"/>
        </w:rPr>
        <w:t>:</w:t>
      </w:r>
    </w:p>
    <w:p w14:paraId="373809F1" w14:textId="3C63C629" w:rsidR="00D104C1" w:rsidRPr="00D104C1" w:rsidRDefault="00D104C1" w:rsidP="00D104C1">
      <w:pPr>
        <w:pStyle w:val="BodyText"/>
        <w:numPr>
          <w:ilvl w:val="0"/>
          <w:numId w:val="29"/>
        </w:numPr>
        <w:spacing w:before="9"/>
        <w:rPr>
          <w:sz w:val="17"/>
          <w:lang w:val="en-GB"/>
        </w:rPr>
      </w:pPr>
      <w:r w:rsidRPr="00D104C1">
        <w:rPr>
          <w:sz w:val="17"/>
          <w:lang w:val="en-GB"/>
        </w:rPr>
        <w:t>the sale and purchase of some or all of the assets of a company</w:t>
      </w:r>
      <w:r w:rsidR="00AB3B95">
        <w:rPr>
          <w:sz w:val="17"/>
          <w:lang w:val="en-GB"/>
        </w:rPr>
        <w:t>;</w:t>
      </w:r>
    </w:p>
    <w:p w14:paraId="7BE228D5" w14:textId="78E19223" w:rsidR="00D104C1" w:rsidRPr="00D104C1" w:rsidRDefault="00D104C1" w:rsidP="00AB3B95">
      <w:pPr>
        <w:pStyle w:val="BodyText"/>
        <w:numPr>
          <w:ilvl w:val="0"/>
          <w:numId w:val="29"/>
        </w:numPr>
        <w:spacing w:before="9"/>
        <w:rPr>
          <w:sz w:val="17"/>
          <w:lang w:val="en-GB"/>
        </w:rPr>
      </w:pPr>
      <w:r w:rsidRPr="00D104C1">
        <w:rPr>
          <w:sz w:val="17"/>
          <w:lang w:val="en-GB"/>
        </w:rPr>
        <w:t>also referred to as asset sales</w:t>
      </w:r>
      <w:r w:rsidR="00AB3B95">
        <w:rPr>
          <w:sz w:val="17"/>
          <w:lang w:val="en-GB"/>
        </w:rPr>
        <w:t>;</w:t>
      </w:r>
    </w:p>
    <w:p w14:paraId="7ECD19B0" w14:textId="1D528193" w:rsidR="00D104C1" w:rsidRPr="00D104C1" w:rsidRDefault="00D104C1" w:rsidP="00D104C1">
      <w:pPr>
        <w:pStyle w:val="BodyText"/>
        <w:numPr>
          <w:ilvl w:val="0"/>
          <w:numId w:val="29"/>
        </w:numPr>
        <w:spacing w:before="9"/>
        <w:rPr>
          <w:sz w:val="17"/>
          <w:lang w:val="en-GB"/>
        </w:rPr>
      </w:pPr>
      <w:r w:rsidRPr="00D104C1">
        <w:rPr>
          <w:sz w:val="17"/>
          <w:lang w:val="en-GB"/>
        </w:rPr>
        <w:t>a buyer acquires the assets that make up the business (the ‘Target’), for example machinery,</w:t>
      </w:r>
      <w:r w:rsidR="00AB3B95">
        <w:rPr>
          <w:sz w:val="17"/>
          <w:lang w:val="en-GB"/>
        </w:rPr>
        <w:t xml:space="preserve"> </w:t>
      </w:r>
      <w:r w:rsidRPr="00D104C1">
        <w:rPr>
          <w:sz w:val="17"/>
          <w:lang w:val="en-GB"/>
        </w:rPr>
        <w:t>product lines;</w:t>
      </w:r>
    </w:p>
    <w:p w14:paraId="706E8B39" w14:textId="636B29AA" w:rsidR="00D104C1" w:rsidRPr="00D104C1" w:rsidRDefault="00D104C1" w:rsidP="00AB3B95">
      <w:pPr>
        <w:pStyle w:val="BodyText"/>
        <w:numPr>
          <w:ilvl w:val="0"/>
          <w:numId w:val="29"/>
        </w:numPr>
        <w:spacing w:before="9"/>
        <w:rPr>
          <w:sz w:val="17"/>
          <w:lang w:val="en-GB"/>
        </w:rPr>
      </w:pPr>
      <w:r w:rsidRPr="00D104C1">
        <w:rPr>
          <w:sz w:val="17"/>
          <w:lang w:val="en-GB"/>
        </w:rPr>
        <w:t>the sale and purchase agreement is made between the buyer and the owner of the Target business,</w:t>
      </w:r>
      <w:r w:rsidR="00AB3B95">
        <w:rPr>
          <w:sz w:val="17"/>
          <w:lang w:val="en-GB"/>
        </w:rPr>
        <w:t xml:space="preserve"> </w:t>
      </w:r>
      <w:r w:rsidRPr="00D104C1">
        <w:rPr>
          <w:sz w:val="17"/>
          <w:lang w:val="en-GB"/>
        </w:rPr>
        <w:t xml:space="preserve">who may be an individual or a company; </w:t>
      </w:r>
    </w:p>
    <w:p w14:paraId="026A8CE6" w14:textId="502561DE" w:rsidR="00752589" w:rsidRPr="00AB3B95" w:rsidRDefault="00D104C1" w:rsidP="00D104C1">
      <w:pPr>
        <w:pStyle w:val="BodyText"/>
        <w:numPr>
          <w:ilvl w:val="0"/>
          <w:numId w:val="29"/>
        </w:numPr>
        <w:spacing w:before="9"/>
        <w:rPr>
          <w:sz w:val="17"/>
          <w:lang w:val="en-GB"/>
        </w:rPr>
      </w:pPr>
      <w:r w:rsidRPr="00D104C1">
        <w:rPr>
          <w:sz w:val="17"/>
          <w:lang w:val="en-GB"/>
        </w:rPr>
        <w:t>some or all of the employees employed in the Target transfer their employment</w:t>
      </w:r>
      <w:r w:rsidR="00AB3B95">
        <w:rPr>
          <w:sz w:val="17"/>
          <w:lang w:val="en-GB"/>
        </w:rPr>
        <w:t xml:space="preserve"> </w:t>
      </w:r>
      <w:r w:rsidRPr="00AB3B95">
        <w:rPr>
          <w:sz w:val="17"/>
          <w:lang w:val="en-GB"/>
        </w:rPr>
        <w:t>to the buyer.</w:t>
      </w:r>
    </w:p>
    <w:p w14:paraId="4CABFF63" w14:textId="77777777" w:rsidR="00752589" w:rsidRDefault="00752589" w:rsidP="00752589">
      <w:pPr>
        <w:pStyle w:val="BodyText"/>
        <w:ind w:left="527"/>
      </w:pPr>
    </w:p>
    <w:p w14:paraId="6A02FD2F" w14:textId="287F4635" w:rsidR="00752589" w:rsidRDefault="00752589" w:rsidP="00752589">
      <w:pPr>
        <w:pStyle w:val="BodyText"/>
        <w:spacing w:before="9"/>
        <w:rPr>
          <w:sz w:val="21"/>
        </w:rPr>
      </w:pPr>
      <w:r>
        <w:t xml:space="preserve">(Relevant section of the manual is Part </w:t>
      </w:r>
      <w:r w:rsidR="00D104C1">
        <w:t>4</w:t>
      </w:r>
      <w:r>
        <w:t xml:space="preserve"> Chapter 1.</w:t>
      </w:r>
      <w:r w:rsidR="00D104C1">
        <w:t>1)</w:t>
      </w:r>
    </w:p>
    <w:p w14:paraId="7D9E9CC9" w14:textId="77777777" w:rsidR="00D72E29" w:rsidRDefault="00D72E29" w:rsidP="00AB46AC">
      <w:pPr>
        <w:pStyle w:val="BodyText"/>
      </w:pPr>
    </w:p>
    <w:sectPr w:rsidR="00D72E29">
      <w:type w:val="continuous"/>
      <w:pgSz w:w="11910" w:h="16840"/>
      <w:pgMar w:top="2200" w:right="1600" w:bottom="64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02A67" w14:textId="77777777" w:rsidR="00B27085" w:rsidRDefault="00B27085">
      <w:r>
        <w:separator/>
      </w:r>
    </w:p>
  </w:endnote>
  <w:endnote w:type="continuationSeparator" w:id="0">
    <w:p w14:paraId="00D10618" w14:textId="77777777" w:rsidR="00B27085" w:rsidRDefault="00B2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C16B" w14:textId="5F1A7655" w:rsidR="00570D5C" w:rsidRDefault="00570D5C">
    <w:pPr>
      <w:pStyle w:val="Footer"/>
    </w:pPr>
    <w:r>
      <w:rPr>
        <w:noProof/>
      </w:rPr>
      <mc:AlternateContent>
        <mc:Choice Requires="wps">
          <w:drawing>
            <wp:anchor distT="0" distB="0" distL="0" distR="0" simplePos="0" relativeHeight="487496192" behindDoc="0" locked="0" layoutInCell="1" allowOverlap="1" wp14:anchorId="153A9610" wp14:editId="7632D3CC">
              <wp:simplePos x="635" y="635"/>
              <wp:positionH relativeFrom="leftMargin">
                <wp:align>left</wp:align>
              </wp:positionH>
              <wp:positionV relativeFrom="paragraph">
                <wp:posOffset>635</wp:posOffset>
              </wp:positionV>
              <wp:extent cx="443865" cy="443865"/>
              <wp:effectExtent l="0" t="0" r="13970" b="16510"/>
              <wp:wrapSquare wrapText="bothSides"/>
              <wp:docPr id="7" name="Text Box 7" descr="INTERNAL - Access limited to Weir personnel or by ND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D0AD6C" w14:textId="329A001F" w:rsidR="00570D5C" w:rsidRPr="00570D5C" w:rsidRDefault="00570D5C">
                          <w:pPr>
                            <w:rPr>
                              <w:rFonts w:ascii="Calibri" w:eastAsia="Calibri" w:hAnsi="Calibri" w:cs="Calibri"/>
                              <w:noProof/>
                              <w:color w:val="000000"/>
                              <w:sz w:val="20"/>
                              <w:szCs w:val="20"/>
                            </w:rPr>
                          </w:pPr>
                          <w:r w:rsidRPr="00570D5C">
                            <w:rPr>
                              <w:rFonts w:ascii="Calibri" w:eastAsia="Calibri" w:hAnsi="Calibri" w:cs="Calibri"/>
                              <w:noProof/>
                              <w:color w:val="000000"/>
                              <w:sz w:val="20"/>
                              <w:szCs w:val="20"/>
                            </w:rPr>
                            <w:t>INTERNAL - Access limited to Weir personnel or by NDA</w:t>
                          </w:r>
                        </w:p>
                      </w:txbxContent>
                    </wps:txbx>
                    <wps:bodyPr rot="0" spcFirstLastPara="0" vertOverflow="overflow" horzOverflow="overflow" vert="horz" wrap="none" lIns="381000" tIns="0" rIns="0" bIns="0" numCol="1" spcCol="0" rtlCol="0" fromWordArt="0" anchor="t" anchorCtr="0" forceAA="0" compatLnSpc="1">
                      <a:prstTxWarp prst="textNoShape">
                        <a:avLst/>
                      </a:prstTxWarp>
                      <a:spAutoFit/>
                    </wps:bodyPr>
                  </wps:wsp>
                </a:graphicData>
              </a:graphic>
            </wp:anchor>
          </w:drawing>
        </mc:Choice>
        <mc:Fallback>
          <w:pict>
            <v:shapetype w14:anchorId="153A9610" id="_x0000_t202" coordsize="21600,21600" o:spt="202" path="m,l,21600r21600,l21600,xe">
              <v:stroke joinstyle="miter"/>
              <v:path gradientshapeok="t" o:connecttype="rect"/>
            </v:shapetype>
            <v:shape id="Text Box 7" o:spid="_x0000_s1026" type="#_x0000_t202" alt="INTERNAL - Access limited to Weir personnel or by NDA" style="position:absolute;margin-left:0;margin-top:.05pt;width:34.95pt;height:34.95pt;z-index:48749619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" filled="f" stroked="f">
              <v:textbox style="mso-fit-shape-to-text:t" inset="30pt,0,0,0">
                <w:txbxContent>
                  <w:p w14:paraId="7AD0AD6C" w14:textId="329A001F" w:rsidR="00570D5C" w:rsidRPr="00570D5C" w:rsidRDefault="00570D5C">
                    <w:pPr>
                      <w:rPr>
                        <w:rFonts w:ascii="Calibri" w:eastAsia="Calibri" w:hAnsi="Calibri" w:cs="Calibri"/>
                        <w:noProof/>
                        <w:color w:val="000000"/>
                        <w:sz w:val="20"/>
                        <w:szCs w:val="20"/>
                      </w:rPr>
                    </w:pPr>
                    <w:r w:rsidRPr="00570D5C">
                      <w:rPr>
                        <w:rFonts w:ascii="Calibri" w:eastAsia="Calibri" w:hAnsi="Calibri" w:cs="Calibri"/>
                        <w:noProof/>
                        <w:color w:val="000000"/>
                        <w:sz w:val="20"/>
                        <w:szCs w:val="20"/>
                      </w:rPr>
                      <w:t>INTERNAL - Access limited to Weir personnel or by NDA</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66C83" w14:textId="5EFEEC1D" w:rsidR="00424994" w:rsidRDefault="00424994">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013AD" w14:textId="48E30C9F" w:rsidR="00570D5C" w:rsidRDefault="00570D5C">
    <w:pPr>
      <w:pStyle w:val="Footer"/>
    </w:pPr>
    <w:r>
      <w:rPr>
        <w:noProof/>
      </w:rPr>
      <mc:AlternateContent>
        <mc:Choice Requires="wps">
          <w:drawing>
            <wp:anchor distT="0" distB="0" distL="0" distR="0" simplePos="0" relativeHeight="487495168" behindDoc="0" locked="0" layoutInCell="1" allowOverlap="1" wp14:anchorId="496812D1" wp14:editId="539CECE9">
              <wp:simplePos x="635" y="635"/>
              <wp:positionH relativeFrom="leftMargin">
                <wp:align>left</wp:align>
              </wp:positionH>
              <wp:positionV relativeFrom="paragraph">
                <wp:posOffset>635</wp:posOffset>
              </wp:positionV>
              <wp:extent cx="443865" cy="443865"/>
              <wp:effectExtent l="0" t="0" r="13970" b="16510"/>
              <wp:wrapSquare wrapText="bothSides"/>
              <wp:docPr id="6" name="Text Box 6" descr="INTERNAL - Access limited to Weir personnel or by ND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4E448C" w14:textId="09A895E4" w:rsidR="00570D5C" w:rsidRPr="00570D5C" w:rsidRDefault="00570D5C">
                          <w:pPr>
                            <w:rPr>
                              <w:rFonts w:ascii="Calibri" w:eastAsia="Calibri" w:hAnsi="Calibri" w:cs="Calibri"/>
                              <w:noProof/>
                              <w:color w:val="000000"/>
                              <w:sz w:val="20"/>
                              <w:szCs w:val="20"/>
                            </w:rPr>
                          </w:pPr>
                          <w:r w:rsidRPr="00570D5C">
                            <w:rPr>
                              <w:rFonts w:ascii="Calibri" w:eastAsia="Calibri" w:hAnsi="Calibri" w:cs="Calibri"/>
                              <w:noProof/>
                              <w:color w:val="000000"/>
                              <w:sz w:val="20"/>
                              <w:szCs w:val="20"/>
                            </w:rPr>
                            <w:t>INTERNAL - Access limited to Weir personnel or by NDA</w:t>
                          </w:r>
                        </w:p>
                      </w:txbxContent>
                    </wps:txbx>
                    <wps:bodyPr rot="0" spcFirstLastPara="0" vertOverflow="overflow" horzOverflow="overflow" vert="horz" wrap="none" lIns="381000" tIns="0" rIns="0" bIns="0" numCol="1" spcCol="0" rtlCol="0" fromWordArt="0" anchor="t" anchorCtr="0" forceAA="0" compatLnSpc="1">
                      <a:prstTxWarp prst="textNoShape">
                        <a:avLst/>
                      </a:prstTxWarp>
                      <a:spAutoFit/>
                    </wps:bodyPr>
                  </wps:wsp>
                </a:graphicData>
              </a:graphic>
            </wp:anchor>
          </w:drawing>
        </mc:Choice>
        <mc:Fallback>
          <w:pict>
            <v:shapetype w14:anchorId="496812D1" id="_x0000_t202" coordsize="21600,21600" o:spt="202" path="m,l,21600r21600,l21600,xe">
              <v:stroke joinstyle="miter"/>
              <v:path gradientshapeok="t" o:connecttype="rect"/>
            </v:shapetype>
            <v:shape id="Text Box 6" o:spid="_x0000_s1027" type="#_x0000_t202" alt="INTERNAL - Access limited to Weir personnel or by NDA" style="position:absolute;margin-left:0;margin-top:.05pt;width:34.95pt;height:34.95pt;z-index:48749516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" filled="f" stroked="f">
              <v:textbox style="mso-fit-shape-to-text:t" inset="30pt,0,0,0">
                <w:txbxContent>
                  <w:p w14:paraId="444E448C" w14:textId="09A895E4" w:rsidR="00570D5C" w:rsidRPr="00570D5C" w:rsidRDefault="00570D5C">
                    <w:pPr>
                      <w:rPr>
                        <w:rFonts w:ascii="Calibri" w:eastAsia="Calibri" w:hAnsi="Calibri" w:cs="Calibri"/>
                        <w:noProof/>
                        <w:color w:val="000000"/>
                        <w:sz w:val="20"/>
                        <w:szCs w:val="20"/>
                      </w:rPr>
                    </w:pPr>
                    <w:r w:rsidRPr="00570D5C">
                      <w:rPr>
                        <w:rFonts w:ascii="Calibri" w:eastAsia="Calibri" w:hAnsi="Calibri" w:cs="Calibri"/>
                        <w:noProof/>
                        <w:color w:val="000000"/>
                        <w:sz w:val="20"/>
                        <w:szCs w:val="20"/>
                      </w:rPr>
                      <w:t>INTERNAL - Access limited to Weir personnel or by NDA</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B8AFB" w14:textId="77777777" w:rsidR="00B27085" w:rsidRDefault="00B27085">
      <w:r>
        <w:separator/>
      </w:r>
    </w:p>
  </w:footnote>
  <w:footnote w:type="continuationSeparator" w:id="0">
    <w:p w14:paraId="0A417DAB" w14:textId="77777777" w:rsidR="00B27085" w:rsidRDefault="00B27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1BA01" w14:textId="77777777" w:rsidR="00424994" w:rsidRDefault="00424994">
    <w:pPr>
      <w:pStyle w:val="BodyText"/>
      <w:spacing w:line="14" w:lineRule="auto"/>
      <w:rPr>
        <w:sz w:val="20"/>
      </w:rPr>
    </w:pPr>
    <w:r>
      <w:rPr>
        <w:noProof/>
      </w:rPr>
      <w:drawing>
        <wp:anchor distT="0" distB="0" distL="114300" distR="114300" simplePos="0" relativeHeight="487489024" behindDoc="0" locked="0" layoutInCell="1" allowOverlap="1" wp14:anchorId="0E2B4D4B" wp14:editId="2E40E42E">
          <wp:simplePos x="0" y="0"/>
          <wp:positionH relativeFrom="margin">
            <wp:posOffset>0</wp:posOffset>
          </wp:positionH>
          <wp:positionV relativeFrom="paragraph">
            <wp:posOffset>6350</wp:posOffset>
          </wp:positionV>
          <wp:extent cx="2339975" cy="1282700"/>
          <wp:effectExtent l="0" t="0" r="3175"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1282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20BE"/>
    <w:multiLevelType w:val="hybridMultilevel"/>
    <w:tmpl w:val="42229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314C5"/>
    <w:multiLevelType w:val="hybridMultilevel"/>
    <w:tmpl w:val="DCE2485A"/>
    <w:lvl w:ilvl="0" w:tplc="08090001">
      <w:start w:val="1"/>
      <w:numFmt w:val="bullet"/>
      <w:lvlText w:val=""/>
      <w:lvlJc w:val="left"/>
      <w:pPr>
        <w:ind w:left="887" w:hanging="360"/>
      </w:pPr>
      <w:rPr>
        <w:rFonts w:ascii="Symbol" w:hAnsi="Symbol" w:hint="default"/>
      </w:rPr>
    </w:lvl>
    <w:lvl w:ilvl="1" w:tplc="08090003" w:tentative="1">
      <w:start w:val="1"/>
      <w:numFmt w:val="bullet"/>
      <w:lvlText w:val="o"/>
      <w:lvlJc w:val="left"/>
      <w:pPr>
        <w:ind w:left="1607" w:hanging="360"/>
      </w:pPr>
      <w:rPr>
        <w:rFonts w:ascii="Courier New" w:hAnsi="Courier New" w:cs="Courier New" w:hint="default"/>
      </w:rPr>
    </w:lvl>
    <w:lvl w:ilvl="2" w:tplc="08090005" w:tentative="1">
      <w:start w:val="1"/>
      <w:numFmt w:val="bullet"/>
      <w:lvlText w:val=""/>
      <w:lvlJc w:val="left"/>
      <w:pPr>
        <w:ind w:left="2327" w:hanging="360"/>
      </w:pPr>
      <w:rPr>
        <w:rFonts w:ascii="Wingdings" w:hAnsi="Wingdings" w:hint="default"/>
      </w:rPr>
    </w:lvl>
    <w:lvl w:ilvl="3" w:tplc="08090001" w:tentative="1">
      <w:start w:val="1"/>
      <w:numFmt w:val="bullet"/>
      <w:lvlText w:val=""/>
      <w:lvlJc w:val="left"/>
      <w:pPr>
        <w:ind w:left="3047" w:hanging="360"/>
      </w:pPr>
      <w:rPr>
        <w:rFonts w:ascii="Symbol" w:hAnsi="Symbol" w:hint="default"/>
      </w:rPr>
    </w:lvl>
    <w:lvl w:ilvl="4" w:tplc="08090003" w:tentative="1">
      <w:start w:val="1"/>
      <w:numFmt w:val="bullet"/>
      <w:lvlText w:val="o"/>
      <w:lvlJc w:val="left"/>
      <w:pPr>
        <w:ind w:left="3767" w:hanging="360"/>
      </w:pPr>
      <w:rPr>
        <w:rFonts w:ascii="Courier New" w:hAnsi="Courier New" w:cs="Courier New" w:hint="default"/>
      </w:rPr>
    </w:lvl>
    <w:lvl w:ilvl="5" w:tplc="08090005" w:tentative="1">
      <w:start w:val="1"/>
      <w:numFmt w:val="bullet"/>
      <w:lvlText w:val=""/>
      <w:lvlJc w:val="left"/>
      <w:pPr>
        <w:ind w:left="4487" w:hanging="360"/>
      </w:pPr>
      <w:rPr>
        <w:rFonts w:ascii="Wingdings" w:hAnsi="Wingdings" w:hint="default"/>
      </w:rPr>
    </w:lvl>
    <w:lvl w:ilvl="6" w:tplc="08090001" w:tentative="1">
      <w:start w:val="1"/>
      <w:numFmt w:val="bullet"/>
      <w:lvlText w:val=""/>
      <w:lvlJc w:val="left"/>
      <w:pPr>
        <w:ind w:left="5207" w:hanging="360"/>
      </w:pPr>
      <w:rPr>
        <w:rFonts w:ascii="Symbol" w:hAnsi="Symbol" w:hint="default"/>
      </w:rPr>
    </w:lvl>
    <w:lvl w:ilvl="7" w:tplc="08090003" w:tentative="1">
      <w:start w:val="1"/>
      <w:numFmt w:val="bullet"/>
      <w:lvlText w:val="o"/>
      <w:lvlJc w:val="left"/>
      <w:pPr>
        <w:ind w:left="5927" w:hanging="360"/>
      </w:pPr>
      <w:rPr>
        <w:rFonts w:ascii="Courier New" w:hAnsi="Courier New" w:cs="Courier New" w:hint="default"/>
      </w:rPr>
    </w:lvl>
    <w:lvl w:ilvl="8" w:tplc="08090005" w:tentative="1">
      <w:start w:val="1"/>
      <w:numFmt w:val="bullet"/>
      <w:lvlText w:val=""/>
      <w:lvlJc w:val="left"/>
      <w:pPr>
        <w:ind w:left="6647" w:hanging="360"/>
      </w:pPr>
      <w:rPr>
        <w:rFonts w:ascii="Wingdings" w:hAnsi="Wingdings" w:hint="default"/>
      </w:rPr>
    </w:lvl>
  </w:abstractNum>
  <w:abstractNum w:abstractNumId="2" w15:restartNumberingAfterBreak="0">
    <w:nsid w:val="0F8D3B55"/>
    <w:multiLevelType w:val="hybridMultilevel"/>
    <w:tmpl w:val="FDE00298"/>
    <w:lvl w:ilvl="0" w:tplc="EC9CBA82">
      <w:numFmt w:val="bullet"/>
      <w:lvlText w:val=""/>
      <w:lvlJc w:val="left"/>
      <w:pPr>
        <w:ind w:left="1540" w:hanging="360"/>
      </w:pPr>
      <w:rPr>
        <w:rFonts w:ascii="Symbol" w:eastAsia="Symbol" w:hAnsi="Symbol" w:cs="Symbol" w:hint="default"/>
        <w:w w:val="100"/>
        <w:sz w:val="18"/>
        <w:szCs w:val="18"/>
        <w:lang w:val="en-US" w:eastAsia="en-US" w:bidi="ar-SA"/>
      </w:rPr>
    </w:lvl>
    <w:lvl w:ilvl="1" w:tplc="A462E004">
      <w:numFmt w:val="bullet"/>
      <w:lvlText w:val="•"/>
      <w:lvlJc w:val="left"/>
      <w:pPr>
        <w:ind w:left="2282" w:hanging="360"/>
      </w:pPr>
      <w:rPr>
        <w:rFonts w:hint="default"/>
        <w:lang w:val="en-US" w:eastAsia="en-US" w:bidi="ar-SA"/>
      </w:rPr>
    </w:lvl>
    <w:lvl w:ilvl="2" w:tplc="B77216C8">
      <w:numFmt w:val="bullet"/>
      <w:lvlText w:val="•"/>
      <w:lvlJc w:val="left"/>
      <w:pPr>
        <w:ind w:left="3025" w:hanging="360"/>
      </w:pPr>
      <w:rPr>
        <w:rFonts w:hint="default"/>
        <w:lang w:val="en-US" w:eastAsia="en-US" w:bidi="ar-SA"/>
      </w:rPr>
    </w:lvl>
    <w:lvl w:ilvl="3" w:tplc="340CFF3C">
      <w:numFmt w:val="bullet"/>
      <w:lvlText w:val="•"/>
      <w:lvlJc w:val="left"/>
      <w:pPr>
        <w:ind w:left="3767" w:hanging="360"/>
      </w:pPr>
      <w:rPr>
        <w:rFonts w:hint="default"/>
        <w:lang w:val="en-US" w:eastAsia="en-US" w:bidi="ar-SA"/>
      </w:rPr>
    </w:lvl>
    <w:lvl w:ilvl="4" w:tplc="2982EC80">
      <w:numFmt w:val="bullet"/>
      <w:lvlText w:val="•"/>
      <w:lvlJc w:val="left"/>
      <w:pPr>
        <w:ind w:left="4510" w:hanging="360"/>
      </w:pPr>
      <w:rPr>
        <w:rFonts w:hint="default"/>
        <w:lang w:val="en-US" w:eastAsia="en-US" w:bidi="ar-SA"/>
      </w:rPr>
    </w:lvl>
    <w:lvl w:ilvl="5" w:tplc="76F05394">
      <w:numFmt w:val="bullet"/>
      <w:lvlText w:val="•"/>
      <w:lvlJc w:val="left"/>
      <w:pPr>
        <w:ind w:left="5253" w:hanging="360"/>
      </w:pPr>
      <w:rPr>
        <w:rFonts w:hint="default"/>
        <w:lang w:val="en-US" w:eastAsia="en-US" w:bidi="ar-SA"/>
      </w:rPr>
    </w:lvl>
    <w:lvl w:ilvl="6" w:tplc="BBCE6D98">
      <w:numFmt w:val="bullet"/>
      <w:lvlText w:val="•"/>
      <w:lvlJc w:val="left"/>
      <w:pPr>
        <w:ind w:left="5995" w:hanging="360"/>
      </w:pPr>
      <w:rPr>
        <w:rFonts w:hint="default"/>
        <w:lang w:val="en-US" w:eastAsia="en-US" w:bidi="ar-SA"/>
      </w:rPr>
    </w:lvl>
    <w:lvl w:ilvl="7" w:tplc="CE0AEB86">
      <w:numFmt w:val="bullet"/>
      <w:lvlText w:val="•"/>
      <w:lvlJc w:val="left"/>
      <w:pPr>
        <w:ind w:left="6738" w:hanging="360"/>
      </w:pPr>
      <w:rPr>
        <w:rFonts w:hint="default"/>
        <w:lang w:val="en-US" w:eastAsia="en-US" w:bidi="ar-SA"/>
      </w:rPr>
    </w:lvl>
    <w:lvl w:ilvl="8" w:tplc="1F7E8404">
      <w:numFmt w:val="bullet"/>
      <w:lvlText w:val="•"/>
      <w:lvlJc w:val="left"/>
      <w:pPr>
        <w:ind w:left="7481" w:hanging="360"/>
      </w:pPr>
      <w:rPr>
        <w:rFonts w:hint="default"/>
        <w:lang w:val="en-US" w:eastAsia="en-US" w:bidi="ar-SA"/>
      </w:rPr>
    </w:lvl>
  </w:abstractNum>
  <w:abstractNum w:abstractNumId="3" w15:restartNumberingAfterBreak="0">
    <w:nsid w:val="10763D92"/>
    <w:multiLevelType w:val="hybridMultilevel"/>
    <w:tmpl w:val="C5E45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22F9A"/>
    <w:multiLevelType w:val="hybridMultilevel"/>
    <w:tmpl w:val="E63066AE"/>
    <w:lvl w:ilvl="0" w:tplc="08090001">
      <w:start w:val="1"/>
      <w:numFmt w:val="bullet"/>
      <w:lvlText w:val=""/>
      <w:lvlJc w:val="left"/>
      <w:pPr>
        <w:ind w:left="887" w:hanging="360"/>
      </w:pPr>
      <w:rPr>
        <w:rFonts w:ascii="Symbol" w:hAnsi="Symbol" w:hint="default"/>
      </w:rPr>
    </w:lvl>
    <w:lvl w:ilvl="1" w:tplc="08090003" w:tentative="1">
      <w:start w:val="1"/>
      <w:numFmt w:val="bullet"/>
      <w:lvlText w:val="o"/>
      <w:lvlJc w:val="left"/>
      <w:pPr>
        <w:ind w:left="1607" w:hanging="360"/>
      </w:pPr>
      <w:rPr>
        <w:rFonts w:ascii="Courier New" w:hAnsi="Courier New" w:cs="Courier New" w:hint="default"/>
      </w:rPr>
    </w:lvl>
    <w:lvl w:ilvl="2" w:tplc="08090005" w:tentative="1">
      <w:start w:val="1"/>
      <w:numFmt w:val="bullet"/>
      <w:lvlText w:val=""/>
      <w:lvlJc w:val="left"/>
      <w:pPr>
        <w:ind w:left="2327" w:hanging="360"/>
      </w:pPr>
      <w:rPr>
        <w:rFonts w:ascii="Wingdings" w:hAnsi="Wingdings" w:hint="default"/>
      </w:rPr>
    </w:lvl>
    <w:lvl w:ilvl="3" w:tplc="08090001" w:tentative="1">
      <w:start w:val="1"/>
      <w:numFmt w:val="bullet"/>
      <w:lvlText w:val=""/>
      <w:lvlJc w:val="left"/>
      <w:pPr>
        <w:ind w:left="3047" w:hanging="360"/>
      </w:pPr>
      <w:rPr>
        <w:rFonts w:ascii="Symbol" w:hAnsi="Symbol" w:hint="default"/>
      </w:rPr>
    </w:lvl>
    <w:lvl w:ilvl="4" w:tplc="08090003" w:tentative="1">
      <w:start w:val="1"/>
      <w:numFmt w:val="bullet"/>
      <w:lvlText w:val="o"/>
      <w:lvlJc w:val="left"/>
      <w:pPr>
        <w:ind w:left="3767" w:hanging="360"/>
      </w:pPr>
      <w:rPr>
        <w:rFonts w:ascii="Courier New" w:hAnsi="Courier New" w:cs="Courier New" w:hint="default"/>
      </w:rPr>
    </w:lvl>
    <w:lvl w:ilvl="5" w:tplc="08090005" w:tentative="1">
      <w:start w:val="1"/>
      <w:numFmt w:val="bullet"/>
      <w:lvlText w:val=""/>
      <w:lvlJc w:val="left"/>
      <w:pPr>
        <w:ind w:left="4487" w:hanging="360"/>
      </w:pPr>
      <w:rPr>
        <w:rFonts w:ascii="Wingdings" w:hAnsi="Wingdings" w:hint="default"/>
      </w:rPr>
    </w:lvl>
    <w:lvl w:ilvl="6" w:tplc="08090001" w:tentative="1">
      <w:start w:val="1"/>
      <w:numFmt w:val="bullet"/>
      <w:lvlText w:val=""/>
      <w:lvlJc w:val="left"/>
      <w:pPr>
        <w:ind w:left="5207" w:hanging="360"/>
      </w:pPr>
      <w:rPr>
        <w:rFonts w:ascii="Symbol" w:hAnsi="Symbol" w:hint="default"/>
      </w:rPr>
    </w:lvl>
    <w:lvl w:ilvl="7" w:tplc="08090003" w:tentative="1">
      <w:start w:val="1"/>
      <w:numFmt w:val="bullet"/>
      <w:lvlText w:val="o"/>
      <w:lvlJc w:val="left"/>
      <w:pPr>
        <w:ind w:left="5927" w:hanging="360"/>
      </w:pPr>
      <w:rPr>
        <w:rFonts w:ascii="Courier New" w:hAnsi="Courier New" w:cs="Courier New" w:hint="default"/>
      </w:rPr>
    </w:lvl>
    <w:lvl w:ilvl="8" w:tplc="08090005" w:tentative="1">
      <w:start w:val="1"/>
      <w:numFmt w:val="bullet"/>
      <w:lvlText w:val=""/>
      <w:lvlJc w:val="left"/>
      <w:pPr>
        <w:ind w:left="6647" w:hanging="360"/>
      </w:pPr>
      <w:rPr>
        <w:rFonts w:ascii="Wingdings" w:hAnsi="Wingdings" w:hint="default"/>
      </w:rPr>
    </w:lvl>
  </w:abstractNum>
  <w:abstractNum w:abstractNumId="5" w15:restartNumberingAfterBreak="0">
    <w:nsid w:val="231B7DF2"/>
    <w:multiLevelType w:val="hybridMultilevel"/>
    <w:tmpl w:val="2B20F4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5501D40"/>
    <w:multiLevelType w:val="hybridMultilevel"/>
    <w:tmpl w:val="FF10A95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F5DAD"/>
    <w:multiLevelType w:val="hybridMultilevel"/>
    <w:tmpl w:val="ED30E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6659AC"/>
    <w:multiLevelType w:val="hybridMultilevel"/>
    <w:tmpl w:val="4A842C5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607" w:hanging="360"/>
      </w:pPr>
      <w:rPr>
        <w:rFonts w:ascii="Courier New" w:hAnsi="Courier New" w:cs="Courier New"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BF3670"/>
    <w:multiLevelType w:val="hybridMultilevel"/>
    <w:tmpl w:val="5D2CC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71408A"/>
    <w:multiLevelType w:val="hybridMultilevel"/>
    <w:tmpl w:val="5028A62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19696C"/>
    <w:multiLevelType w:val="hybridMultilevel"/>
    <w:tmpl w:val="CE5C2B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58222B"/>
    <w:multiLevelType w:val="hybridMultilevel"/>
    <w:tmpl w:val="F54884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405E1DA5"/>
    <w:multiLevelType w:val="hybridMultilevel"/>
    <w:tmpl w:val="4F90CF82"/>
    <w:lvl w:ilvl="0" w:tplc="08090001">
      <w:start w:val="1"/>
      <w:numFmt w:val="bullet"/>
      <w:lvlText w:val=""/>
      <w:lvlJc w:val="left"/>
      <w:pPr>
        <w:ind w:left="887" w:hanging="360"/>
      </w:pPr>
      <w:rPr>
        <w:rFonts w:ascii="Symbol" w:hAnsi="Symbol" w:hint="default"/>
      </w:rPr>
    </w:lvl>
    <w:lvl w:ilvl="1" w:tplc="08090003" w:tentative="1">
      <w:start w:val="1"/>
      <w:numFmt w:val="bullet"/>
      <w:lvlText w:val="o"/>
      <w:lvlJc w:val="left"/>
      <w:pPr>
        <w:ind w:left="887" w:hanging="360"/>
      </w:pPr>
      <w:rPr>
        <w:rFonts w:ascii="Courier New" w:hAnsi="Courier New" w:cs="Courier New" w:hint="default"/>
      </w:rPr>
    </w:lvl>
    <w:lvl w:ilvl="2" w:tplc="08090005" w:tentative="1">
      <w:start w:val="1"/>
      <w:numFmt w:val="bullet"/>
      <w:lvlText w:val=""/>
      <w:lvlJc w:val="left"/>
      <w:pPr>
        <w:ind w:left="1607" w:hanging="360"/>
      </w:pPr>
      <w:rPr>
        <w:rFonts w:ascii="Wingdings" w:hAnsi="Wingdings" w:hint="default"/>
      </w:rPr>
    </w:lvl>
    <w:lvl w:ilvl="3" w:tplc="08090001" w:tentative="1">
      <w:start w:val="1"/>
      <w:numFmt w:val="bullet"/>
      <w:lvlText w:val=""/>
      <w:lvlJc w:val="left"/>
      <w:pPr>
        <w:ind w:left="2327" w:hanging="360"/>
      </w:pPr>
      <w:rPr>
        <w:rFonts w:ascii="Symbol" w:hAnsi="Symbol" w:hint="default"/>
      </w:rPr>
    </w:lvl>
    <w:lvl w:ilvl="4" w:tplc="08090003" w:tentative="1">
      <w:start w:val="1"/>
      <w:numFmt w:val="bullet"/>
      <w:lvlText w:val="o"/>
      <w:lvlJc w:val="left"/>
      <w:pPr>
        <w:ind w:left="3047" w:hanging="360"/>
      </w:pPr>
      <w:rPr>
        <w:rFonts w:ascii="Courier New" w:hAnsi="Courier New" w:cs="Courier New" w:hint="default"/>
      </w:rPr>
    </w:lvl>
    <w:lvl w:ilvl="5" w:tplc="08090005" w:tentative="1">
      <w:start w:val="1"/>
      <w:numFmt w:val="bullet"/>
      <w:lvlText w:val=""/>
      <w:lvlJc w:val="left"/>
      <w:pPr>
        <w:ind w:left="3767" w:hanging="360"/>
      </w:pPr>
      <w:rPr>
        <w:rFonts w:ascii="Wingdings" w:hAnsi="Wingdings" w:hint="default"/>
      </w:rPr>
    </w:lvl>
    <w:lvl w:ilvl="6" w:tplc="08090001" w:tentative="1">
      <w:start w:val="1"/>
      <w:numFmt w:val="bullet"/>
      <w:lvlText w:val=""/>
      <w:lvlJc w:val="left"/>
      <w:pPr>
        <w:ind w:left="4487" w:hanging="360"/>
      </w:pPr>
      <w:rPr>
        <w:rFonts w:ascii="Symbol" w:hAnsi="Symbol" w:hint="default"/>
      </w:rPr>
    </w:lvl>
    <w:lvl w:ilvl="7" w:tplc="08090003" w:tentative="1">
      <w:start w:val="1"/>
      <w:numFmt w:val="bullet"/>
      <w:lvlText w:val="o"/>
      <w:lvlJc w:val="left"/>
      <w:pPr>
        <w:ind w:left="5207" w:hanging="360"/>
      </w:pPr>
      <w:rPr>
        <w:rFonts w:ascii="Courier New" w:hAnsi="Courier New" w:cs="Courier New" w:hint="default"/>
      </w:rPr>
    </w:lvl>
    <w:lvl w:ilvl="8" w:tplc="08090005" w:tentative="1">
      <w:start w:val="1"/>
      <w:numFmt w:val="bullet"/>
      <w:lvlText w:val=""/>
      <w:lvlJc w:val="left"/>
      <w:pPr>
        <w:ind w:left="5927" w:hanging="360"/>
      </w:pPr>
      <w:rPr>
        <w:rFonts w:ascii="Wingdings" w:hAnsi="Wingdings" w:hint="default"/>
      </w:rPr>
    </w:lvl>
  </w:abstractNum>
  <w:abstractNum w:abstractNumId="14" w15:restartNumberingAfterBreak="0">
    <w:nsid w:val="48426201"/>
    <w:multiLevelType w:val="hybridMultilevel"/>
    <w:tmpl w:val="10FACA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9580355"/>
    <w:multiLevelType w:val="hybridMultilevel"/>
    <w:tmpl w:val="1652C45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B73268"/>
    <w:multiLevelType w:val="hybridMultilevel"/>
    <w:tmpl w:val="B790B938"/>
    <w:lvl w:ilvl="0" w:tplc="08090001">
      <w:start w:val="1"/>
      <w:numFmt w:val="bullet"/>
      <w:lvlText w:val=""/>
      <w:lvlJc w:val="left"/>
      <w:pPr>
        <w:ind w:left="887" w:hanging="360"/>
      </w:pPr>
      <w:rPr>
        <w:rFonts w:ascii="Symbol" w:hAnsi="Symbol" w:hint="default"/>
      </w:rPr>
    </w:lvl>
    <w:lvl w:ilvl="1" w:tplc="08090003" w:tentative="1">
      <w:start w:val="1"/>
      <w:numFmt w:val="bullet"/>
      <w:lvlText w:val="o"/>
      <w:lvlJc w:val="left"/>
      <w:pPr>
        <w:ind w:left="1607" w:hanging="360"/>
      </w:pPr>
      <w:rPr>
        <w:rFonts w:ascii="Courier New" w:hAnsi="Courier New" w:cs="Courier New" w:hint="default"/>
      </w:rPr>
    </w:lvl>
    <w:lvl w:ilvl="2" w:tplc="08090005" w:tentative="1">
      <w:start w:val="1"/>
      <w:numFmt w:val="bullet"/>
      <w:lvlText w:val=""/>
      <w:lvlJc w:val="left"/>
      <w:pPr>
        <w:ind w:left="2327" w:hanging="360"/>
      </w:pPr>
      <w:rPr>
        <w:rFonts w:ascii="Wingdings" w:hAnsi="Wingdings" w:hint="default"/>
      </w:rPr>
    </w:lvl>
    <w:lvl w:ilvl="3" w:tplc="08090001" w:tentative="1">
      <w:start w:val="1"/>
      <w:numFmt w:val="bullet"/>
      <w:lvlText w:val=""/>
      <w:lvlJc w:val="left"/>
      <w:pPr>
        <w:ind w:left="3047" w:hanging="360"/>
      </w:pPr>
      <w:rPr>
        <w:rFonts w:ascii="Symbol" w:hAnsi="Symbol" w:hint="default"/>
      </w:rPr>
    </w:lvl>
    <w:lvl w:ilvl="4" w:tplc="08090003" w:tentative="1">
      <w:start w:val="1"/>
      <w:numFmt w:val="bullet"/>
      <w:lvlText w:val="o"/>
      <w:lvlJc w:val="left"/>
      <w:pPr>
        <w:ind w:left="3767" w:hanging="360"/>
      </w:pPr>
      <w:rPr>
        <w:rFonts w:ascii="Courier New" w:hAnsi="Courier New" w:cs="Courier New" w:hint="default"/>
      </w:rPr>
    </w:lvl>
    <w:lvl w:ilvl="5" w:tplc="08090005" w:tentative="1">
      <w:start w:val="1"/>
      <w:numFmt w:val="bullet"/>
      <w:lvlText w:val=""/>
      <w:lvlJc w:val="left"/>
      <w:pPr>
        <w:ind w:left="4487" w:hanging="360"/>
      </w:pPr>
      <w:rPr>
        <w:rFonts w:ascii="Wingdings" w:hAnsi="Wingdings" w:hint="default"/>
      </w:rPr>
    </w:lvl>
    <w:lvl w:ilvl="6" w:tplc="08090001" w:tentative="1">
      <w:start w:val="1"/>
      <w:numFmt w:val="bullet"/>
      <w:lvlText w:val=""/>
      <w:lvlJc w:val="left"/>
      <w:pPr>
        <w:ind w:left="5207" w:hanging="360"/>
      </w:pPr>
      <w:rPr>
        <w:rFonts w:ascii="Symbol" w:hAnsi="Symbol" w:hint="default"/>
      </w:rPr>
    </w:lvl>
    <w:lvl w:ilvl="7" w:tplc="08090003" w:tentative="1">
      <w:start w:val="1"/>
      <w:numFmt w:val="bullet"/>
      <w:lvlText w:val="o"/>
      <w:lvlJc w:val="left"/>
      <w:pPr>
        <w:ind w:left="5927" w:hanging="360"/>
      </w:pPr>
      <w:rPr>
        <w:rFonts w:ascii="Courier New" w:hAnsi="Courier New" w:cs="Courier New" w:hint="default"/>
      </w:rPr>
    </w:lvl>
    <w:lvl w:ilvl="8" w:tplc="08090005" w:tentative="1">
      <w:start w:val="1"/>
      <w:numFmt w:val="bullet"/>
      <w:lvlText w:val=""/>
      <w:lvlJc w:val="left"/>
      <w:pPr>
        <w:ind w:left="6647" w:hanging="360"/>
      </w:pPr>
      <w:rPr>
        <w:rFonts w:ascii="Wingdings" w:hAnsi="Wingdings" w:hint="default"/>
      </w:rPr>
    </w:lvl>
  </w:abstractNum>
  <w:abstractNum w:abstractNumId="17" w15:restartNumberingAfterBreak="0">
    <w:nsid w:val="5316323F"/>
    <w:multiLevelType w:val="hybridMultilevel"/>
    <w:tmpl w:val="12ACA414"/>
    <w:lvl w:ilvl="0" w:tplc="08090003">
      <w:start w:val="1"/>
      <w:numFmt w:val="bullet"/>
      <w:lvlText w:val="o"/>
      <w:lvlJc w:val="left"/>
      <w:pPr>
        <w:ind w:left="1607" w:hanging="360"/>
      </w:pPr>
      <w:rPr>
        <w:rFonts w:ascii="Courier New" w:hAnsi="Courier New" w:cs="Courier New" w:hint="default"/>
      </w:rPr>
    </w:lvl>
    <w:lvl w:ilvl="1" w:tplc="08090003">
      <w:start w:val="1"/>
      <w:numFmt w:val="bullet"/>
      <w:lvlText w:val="o"/>
      <w:lvlJc w:val="left"/>
      <w:pPr>
        <w:ind w:left="2327" w:hanging="360"/>
      </w:pPr>
      <w:rPr>
        <w:rFonts w:ascii="Courier New" w:hAnsi="Courier New" w:cs="Courier New" w:hint="default"/>
      </w:rPr>
    </w:lvl>
    <w:lvl w:ilvl="2" w:tplc="08090005">
      <w:start w:val="1"/>
      <w:numFmt w:val="bullet"/>
      <w:lvlText w:val=""/>
      <w:lvlJc w:val="left"/>
      <w:pPr>
        <w:ind w:left="3047" w:hanging="360"/>
      </w:pPr>
      <w:rPr>
        <w:rFonts w:ascii="Wingdings" w:hAnsi="Wingdings" w:hint="default"/>
      </w:rPr>
    </w:lvl>
    <w:lvl w:ilvl="3" w:tplc="08090001" w:tentative="1">
      <w:start w:val="1"/>
      <w:numFmt w:val="bullet"/>
      <w:lvlText w:val=""/>
      <w:lvlJc w:val="left"/>
      <w:pPr>
        <w:ind w:left="3767" w:hanging="360"/>
      </w:pPr>
      <w:rPr>
        <w:rFonts w:ascii="Symbol" w:hAnsi="Symbol" w:hint="default"/>
      </w:rPr>
    </w:lvl>
    <w:lvl w:ilvl="4" w:tplc="08090003" w:tentative="1">
      <w:start w:val="1"/>
      <w:numFmt w:val="bullet"/>
      <w:lvlText w:val="o"/>
      <w:lvlJc w:val="left"/>
      <w:pPr>
        <w:ind w:left="4487" w:hanging="360"/>
      </w:pPr>
      <w:rPr>
        <w:rFonts w:ascii="Courier New" w:hAnsi="Courier New" w:cs="Courier New" w:hint="default"/>
      </w:rPr>
    </w:lvl>
    <w:lvl w:ilvl="5" w:tplc="08090005" w:tentative="1">
      <w:start w:val="1"/>
      <w:numFmt w:val="bullet"/>
      <w:lvlText w:val=""/>
      <w:lvlJc w:val="left"/>
      <w:pPr>
        <w:ind w:left="5207" w:hanging="360"/>
      </w:pPr>
      <w:rPr>
        <w:rFonts w:ascii="Wingdings" w:hAnsi="Wingdings" w:hint="default"/>
      </w:rPr>
    </w:lvl>
    <w:lvl w:ilvl="6" w:tplc="08090001" w:tentative="1">
      <w:start w:val="1"/>
      <w:numFmt w:val="bullet"/>
      <w:lvlText w:val=""/>
      <w:lvlJc w:val="left"/>
      <w:pPr>
        <w:ind w:left="5927" w:hanging="360"/>
      </w:pPr>
      <w:rPr>
        <w:rFonts w:ascii="Symbol" w:hAnsi="Symbol" w:hint="default"/>
      </w:rPr>
    </w:lvl>
    <w:lvl w:ilvl="7" w:tplc="08090003" w:tentative="1">
      <w:start w:val="1"/>
      <w:numFmt w:val="bullet"/>
      <w:lvlText w:val="o"/>
      <w:lvlJc w:val="left"/>
      <w:pPr>
        <w:ind w:left="6647" w:hanging="360"/>
      </w:pPr>
      <w:rPr>
        <w:rFonts w:ascii="Courier New" w:hAnsi="Courier New" w:cs="Courier New" w:hint="default"/>
      </w:rPr>
    </w:lvl>
    <w:lvl w:ilvl="8" w:tplc="08090005" w:tentative="1">
      <w:start w:val="1"/>
      <w:numFmt w:val="bullet"/>
      <w:lvlText w:val=""/>
      <w:lvlJc w:val="left"/>
      <w:pPr>
        <w:ind w:left="7367" w:hanging="360"/>
      </w:pPr>
      <w:rPr>
        <w:rFonts w:ascii="Wingdings" w:hAnsi="Wingdings" w:hint="default"/>
      </w:rPr>
    </w:lvl>
  </w:abstractNum>
  <w:abstractNum w:abstractNumId="18" w15:restartNumberingAfterBreak="0">
    <w:nsid w:val="5A2C1714"/>
    <w:multiLevelType w:val="hybridMultilevel"/>
    <w:tmpl w:val="97FE975C"/>
    <w:lvl w:ilvl="0" w:tplc="08090001">
      <w:start w:val="1"/>
      <w:numFmt w:val="bullet"/>
      <w:lvlText w:val=""/>
      <w:lvlJc w:val="left"/>
      <w:pPr>
        <w:ind w:left="887" w:hanging="360"/>
      </w:pPr>
      <w:rPr>
        <w:rFonts w:ascii="Symbol" w:hAnsi="Symbol" w:hint="default"/>
      </w:rPr>
    </w:lvl>
    <w:lvl w:ilvl="1" w:tplc="08090003">
      <w:start w:val="1"/>
      <w:numFmt w:val="bullet"/>
      <w:lvlText w:val="o"/>
      <w:lvlJc w:val="left"/>
      <w:pPr>
        <w:ind w:left="1607" w:hanging="360"/>
      </w:pPr>
      <w:rPr>
        <w:rFonts w:ascii="Courier New" w:hAnsi="Courier New" w:cs="Courier New" w:hint="default"/>
      </w:rPr>
    </w:lvl>
    <w:lvl w:ilvl="2" w:tplc="08090005" w:tentative="1">
      <w:start w:val="1"/>
      <w:numFmt w:val="bullet"/>
      <w:lvlText w:val=""/>
      <w:lvlJc w:val="left"/>
      <w:pPr>
        <w:ind w:left="2327" w:hanging="360"/>
      </w:pPr>
      <w:rPr>
        <w:rFonts w:ascii="Wingdings" w:hAnsi="Wingdings" w:hint="default"/>
      </w:rPr>
    </w:lvl>
    <w:lvl w:ilvl="3" w:tplc="08090001" w:tentative="1">
      <w:start w:val="1"/>
      <w:numFmt w:val="bullet"/>
      <w:lvlText w:val=""/>
      <w:lvlJc w:val="left"/>
      <w:pPr>
        <w:ind w:left="3047" w:hanging="360"/>
      </w:pPr>
      <w:rPr>
        <w:rFonts w:ascii="Symbol" w:hAnsi="Symbol" w:hint="default"/>
      </w:rPr>
    </w:lvl>
    <w:lvl w:ilvl="4" w:tplc="08090003" w:tentative="1">
      <w:start w:val="1"/>
      <w:numFmt w:val="bullet"/>
      <w:lvlText w:val="o"/>
      <w:lvlJc w:val="left"/>
      <w:pPr>
        <w:ind w:left="3767" w:hanging="360"/>
      </w:pPr>
      <w:rPr>
        <w:rFonts w:ascii="Courier New" w:hAnsi="Courier New" w:cs="Courier New" w:hint="default"/>
      </w:rPr>
    </w:lvl>
    <w:lvl w:ilvl="5" w:tplc="08090005" w:tentative="1">
      <w:start w:val="1"/>
      <w:numFmt w:val="bullet"/>
      <w:lvlText w:val=""/>
      <w:lvlJc w:val="left"/>
      <w:pPr>
        <w:ind w:left="4487" w:hanging="360"/>
      </w:pPr>
      <w:rPr>
        <w:rFonts w:ascii="Wingdings" w:hAnsi="Wingdings" w:hint="default"/>
      </w:rPr>
    </w:lvl>
    <w:lvl w:ilvl="6" w:tplc="08090001" w:tentative="1">
      <w:start w:val="1"/>
      <w:numFmt w:val="bullet"/>
      <w:lvlText w:val=""/>
      <w:lvlJc w:val="left"/>
      <w:pPr>
        <w:ind w:left="5207" w:hanging="360"/>
      </w:pPr>
      <w:rPr>
        <w:rFonts w:ascii="Symbol" w:hAnsi="Symbol" w:hint="default"/>
      </w:rPr>
    </w:lvl>
    <w:lvl w:ilvl="7" w:tplc="08090003" w:tentative="1">
      <w:start w:val="1"/>
      <w:numFmt w:val="bullet"/>
      <w:lvlText w:val="o"/>
      <w:lvlJc w:val="left"/>
      <w:pPr>
        <w:ind w:left="5927" w:hanging="360"/>
      </w:pPr>
      <w:rPr>
        <w:rFonts w:ascii="Courier New" w:hAnsi="Courier New" w:cs="Courier New" w:hint="default"/>
      </w:rPr>
    </w:lvl>
    <w:lvl w:ilvl="8" w:tplc="08090005" w:tentative="1">
      <w:start w:val="1"/>
      <w:numFmt w:val="bullet"/>
      <w:lvlText w:val=""/>
      <w:lvlJc w:val="left"/>
      <w:pPr>
        <w:ind w:left="6647" w:hanging="360"/>
      </w:pPr>
      <w:rPr>
        <w:rFonts w:ascii="Wingdings" w:hAnsi="Wingdings" w:hint="default"/>
      </w:rPr>
    </w:lvl>
  </w:abstractNum>
  <w:abstractNum w:abstractNumId="19" w15:restartNumberingAfterBreak="0">
    <w:nsid w:val="5BD00751"/>
    <w:multiLevelType w:val="hybridMultilevel"/>
    <w:tmpl w:val="D5469F1C"/>
    <w:lvl w:ilvl="0" w:tplc="08090003">
      <w:start w:val="1"/>
      <w:numFmt w:val="bullet"/>
      <w:lvlText w:val="o"/>
      <w:lvlJc w:val="left"/>
      <w:pPr>
        <w:ind w:left="887" w:hanging="360"/>
      </w:pPr>
      <w:rPr>
        <w:rFonts w:ascii="Courier New" w:hAnsi="Courier New" w:cs="Courier New" w:hint="default"/>
      </w:rPr>
    </w:lvl>
    <w:lvl w:ilvl="1" w:tplc="08090003" w:tentative="1">
      <w:start w:val="1"/>
      <w:numFmt w:val="bullet"/>
      <w:lvlText w:val="o"/>
      <w:lvlJc w:val="left"/>
      <w:pPr>
        <w:ind w:left="887" w:hanging="360"/>
      </w:pPr>
      <w:rPr>
        <w:rFonts w:ascii="Courier New" w:hAnsi="Courier New" w:cs="Courier New" w:hint="default"/>
      </w:rPr>
    </w:lvl>
    <w:lvl w:ilvl="2" w:tplc="08090005" w:tentative="1">
      <w:start w:val="1"/>
      <w:numFmt w:val="bullet"/>
      <w:lvlText w:val=""/>
      <w:lvlJc w:val="left"/>
      <w:pPr>
        <w:ind w:left="1607" w:hanging="360"/>
      </w:pPr>
      <w:rPr>
        <w:rFonts w:ascii="Wingdings" w:hAnsi="Wingdings" w:hint="default"/>
      </w:rPr>
    </w:lvl>
    <w:lvl w:ilvl="3" w:tplc="08090001" w:tentative="1">
      <w:start w:val="1"/>
      <w:numFmt w:val="bullet"/>
      <w:lvlText w:val=""/>
      <w:lvlJc w:val="left"/>
      <w:pPr>
        <w:ind w:left="2327" w:hanging="360"/>
      </w:pPr>
      <w:rPr>
        <w:rFonts w:ascii="Symbol" w:hAnsi="Symbol" w:hint="default"/>
      </w:rPr>
    </w:lvl>
    <w:lvl w:ilvl="4" w:tplc="08090003" w:tentative="1">
      <w:start w:val="1"/>
      <w:numFmt w:val="bullet"/>
      <w:lvlText w:val="o"/>
      <w:lvlJc w:val="left"/>
      <w:pPr>
        <w:ind w:left="3047" w:hanging="360"/>
      </w:pPr>
      <w:rPr>
        <w:rFonts w:ascii="Courier New" w:hAnsi="Courier New" w:cs="Courier New" w:hint="default"/>
      </w:rPr>
    </w:lvl>
    <w:lvl w:ilvl="5" w:tplc="08090005" w:tentative="1">
      <w:start w:val="1"/>
      <w:numFmt w:val="bullet"/>
      <w:lvlText w:val=""/>
      <w:lvlJc w:val="left"/>
      <w:pPr>
        <w:ind w:left="3767" w:hanging="360"/>
      </w:pPr>
      <w:rPr>
        <w:rFonts w:ascii="Wingdings" w:hAnsi="Wingdings" w:hint="default"/>
      </w:rPr>
    </w:lvl>
    <w:lvl w:ilvl="6" w:tplc="08090001" w:tentative="1">
      <w:start w:val="1"/>
      <w:numFmt w:val="bullet"/>
      <w:lvlText w:val=""/>
      <w:lvlJc w:val="left"/>
      <w:pPr>
        <w:ind w:left="4487" w:hanging="360"/>
      </w:pPr>
      <w:rPr>
        <w:rFonts w:ascii="Symbol" w:hAnsi="Symbol" w:hint="default"/>
      </w:rPr>
    </w:lvl>
    <w:lvl w:ilvl="7" w:tplc="08090003" w:tentative="1">
      <w:start w:val="1"/>
      <w:numFmt w:val="bullet"/>
      <w:lvlText w:val="o"/>
      <w:lvlJc w:val="left"/>
      <w:pPr>
        <w:ind w:left="5207" w:hanging="360"/>
      </w:pPr>
      <w:rPr>
        <w:rFonts w:ascii="Courier New" w:hAnsi="Courier New" w:cs="Courier New" w:hint="default"/>
      </w:rPr>
    </w:lvl>
    <w:lvl w:ilvl="8" w:tplc="08090005" w:tentative="1">
      <w:start w:val="1"/>
      <w:numFmt w:val="bullet"/>
      <w:lvlText w:val=""/>
      <w:lvlJc w:val="left"/>
      <w:pPr>
        <w:ind w:left="5927" w:hanging="360"/>
      </w:pPr>
      <w:rPr>
        <w:rFonts w:ascii="Wingdings" w:hAnsi="Wingdings" w:hint="default"/>
      </w:rPr>
    </w:lvl>
  </w:abstractNum>
  <w:abstractNum w:abstractNumId="20" w15:restartNumberingAfterBreak="0">
    <w:nsid w:val="5D706B97"/>
    <w:multiLevelType w:val="hybridMultilevel"/>
    <w:tmpl w:val="B0F07004"/>
    <w:lvl w:ilvl="0" w:tplc="DAF0AB70">
      <w:start w:val="1"/>
      <w:numFmt w:val="lowerRoman"/>
      <w:lvlText w:val="(%1)"/>
      <w:lvlJc w:val="left"/>
      <w:pPr>
        <w:ind w:left="1900" w:hanging="360"/>
      </w:pPr>
      <w:rPr>
        <w:rFonts w:ascii="Carlito" w:eastAsia="Carlito" w:hAnsi="Carlito" w:cs="Carlito" w:hint="default"/>
        <w:spacing w:val="-2"/>
        <w:w w:val="100"/>
        <w:sz w:val="18"/>
        <w:szCs w:val="18"/>
        <w:lang w:val="en-US" w:eastAsia="en-US" w:bidi="ar-SA"/>
      </w:rPr>
    </w:lvl>
    <w:lvl w:ilvl="1" w:tplc="95463FD8">
      <w:numFmt w:val="bullet"/>
      <w:lvlText w:val="•"/>
      <w:lvlJc w:val="left"/>
      <w:pPr>
        <w:ind w:left="2606" w:hanging="360"/>
      </w:pPr>
      <w:rPr>
        <w:rFonts w:hint="default"/>
        <w:lang w:val="en-US" w:eastAsia="en-US" w:bidi="ar-SA"/>
      </w:rPr>
    </w:lvl>
    <w:lvl w:ilvl="2" w:tplc="CA246568">
      <w:numFmt w:val="bullet"/>
      <w:lvlText w:val="•"/>
      <w:lvlJc w:val="left"/>
      <w:pPr>
        <w:ind w:left="3313" w:hanging="360"/>
      </w:pPr>
      <w:rPr>
        <w:rFonts w:hint="default"/>
        <w:lang w:val="en-US" w:eastAsia="en-US" w:bidi="ar-SA"/>
      </w:rPr>
    </w:lvl>
    <w:lvl w:ilvl="3" w:tplc="DAC0AA56">
      <w:numFmt w:val="bullet"/>
      <w:lvlText w:val="•"/>
      <w:lvlJc w:val="left"/>
      <w:pPr>
        <w:ind w:left="4019" w:hanging="360"/>
      </w:pPr>
      <w:rPr>
        <w:rFonts w:hint="default"/>
        <w:lang w:val="en-US" w:eastAsia="en-US" w:bidi="ar-SA"/>
      </w:rPr>
    </w:lvl>
    <w:lvl w:ilvl="4" w:tplc="1340EBA4">
      <w:numFmt w:val="bullet"/>
      <w:lvlText w:val="•"/>
      <w:lvlJc w:val="left"/>
      <w:pPr>
        <w:ind w:left="4726" w:hanging="360"/>
      </w:pPr>
      <w:rPr>
        <w:rFonts w:hint="default"/>
        <w:lang w:val="en-US" w:eastAsia="en-US" w:bidi="ar-SA"/>
      </w:rPr>
    </w:lvl>
    <w:lvl w:ilvl="5" w:tplc="A6FEE332">
      <w:numFmt w:val="bullet"/>
      <w:lvlText w:val="•"/>
      <w:lvlJc w:val="left"/>
      <w:pPr>
        <w:ind w:left="5433" w:hanging="360"/>
      </w:pPr>
      <w:rPr>
        <w:rFonts w:hint="default"/>
        <w:lang w:val="en-US" w:eastAsia="en-US" w:bidi="ar-SA"/>
      </w:rPr>
    </w:lvl>
    <w:lvl w:ilvl="6" w:tplc="87262AD8">
      <w:numFmt w:val="bullet"/>
      <w:lvlText w:val="•"/>
      <w:lvlJc w:val="left"/>
      <w:pPr>
        <w:ind w:left="6139" w:hanging="360"/>
      </w:pPr>
      <w:rPr>
        <w:rFonts w:hint="default"/>
        <w:lang w:val="en-US" w:eastAsia="en-US" w:bidi="ar-SA"/>
      </w:rPr>
    </w:lvl>
    <w:lvl w:ilvl="7" w:tplc="ED78BB8E">
      <w:numFmt w:val="bullet"/>
      <w:lvlText w:val="•"/>
      <w:lvlJc w:val="left"/>
      <w:pPr>
        <w:ind w:left="6846" w:hanging="360"/>
      </w:pPr>
      <w:rPr>
        <w:rFonts w:hint="default"/>
        <w:lang w:val="en-US" w:eastAsia="en-US" w:bidi="ar-SA"/>
      </w:rPr>
    </w:lvl>
    <w:lvl w:ilvl="8" w:tplc="D0EEB40C">
      <w:numFmt w:val="bullet"/>
      <w:lvlText w:val="•"/>
      <w:lvlJc w:val="left"/>
      <w:pPr>
        <w:ind w:left="7553" w:hanging="360"/>
      </w:pPr>
      <w:rPr>
        <w:rFonts w:hint="default"/>
        <w:lang w:val="en-US" w:eastAsia="en-US" w:bidi="ar-SA"/>
      </w:rPr>
    </w:lvl>
  </w:abstractNum>
  <w:abstractNum w:abstractNumId="21" w15:restartNumberingAfterBreak="0">
    <w:nsid w:val="5F0A49BA"/>
    <w:multiLevelType w:val="hybridMultilevel"/>
    <w:tmpl w:val="3DCC1FE4"/>
    <w:lvl w:ilvl="0" w:tplc="08090001">
      <w:start w:val="1"/>
      <w:numFmt w:val="bullet"/>
      <w:lvlText w:val=""/>
      <w:lvlJc w:val="left"/>
      <w:pPr>
        <w:ind w:left="1607" w:hanging="360"/>
      </w:pPr>
      <w:rPr>
        <w:rFonts w:ascii="Symbol" w:hAnsi="Symbol" w:hint="default"/>
      </w:rPr>
    </w:lvl>
    <w:lvl w:ilvl="1" w:tplc="08090003" w:tentative="1">
      <w:start w:val="1"/>
      <w:numFmt w:val="bullet"/>
      <w:lvlText w:val="o"/>
      <w:lvlJc w:val="left"/>
      <w:pPr>
        <w:ind w:left="2327" w:hanging="360"/>
      </w:pPr>
      <w:rPr>
        <w:rFonts w:ascii="Courier New" w:hAnsi="Courier New" w:cs="Courier New" w:hint="default"/>
      </w:rPr>
    </w:lvl>
    <w:lvl w:ilvl="2" w:tplc="08090005" w:tentative="1">
      <w:start w:val="1"/>
      <w:numFmt w:val="bullet"/>
      <w:lvlText w:val=""/>
      <w:lvlJc w:val="left"/>
      <w:pPr>
        <w:ind w:left="3047" w:hanging="360"/>
      </w:pPr>
      <w:rPr>
        <w:rFonts w:ascii="Wingdings" w:hAnsi="Wingdings" w:hint="default"/>
      </w:rPr>
    </w:lvl>
    <w:lvl w:ilvl="3" w:tplc="08090001" w:tentative="1">
      <w:start w:val="1"/>
      <w:numFmt w:val="bullet"/>
      <w:lvlText w:val=""/>
      <w:lvlJc w:val="left"/>
      <w:pPr>
        <w:ind w:left="3767" w:hanging="360"/>
      </w:pPr>
      <w:rPr>
        <w:rFonts w:ascii="Symbol" w:hAnsi="Symbol" w:hint="default"/>
      </w:rPr>
    </w:lvl>
    <w:lvl w:ilvl="4" w:tplc="08090003" w:tentative="1">
      <w:start w:val="1"/>
      <w:numFmt w:val="bullet"/>
      <w:lvlText w:val="o"/>
      <w:lvlJc w:val="left"/>
      <w:pPr>
        <w:ind w:left="4487" w:hanging="360"/>
      </w:pPr>
      <w:rPr>
        <w:rFonts w:ascii="Courier New" w:hAnsi="Courier New" w:cs="Courier New" w:hint="default"/>
      </w:rPr>
    </w:lvl>
    <w:lvl w:ilvl="5" w:tplc="08090005" w:tentative="1">
      <w:start w:val="1"/>
      <w:numFmt w:val="bullet"/>
      <w:lvlText w:val=""/>
      <w:lvlJc w:val="left"/>
      <w:pPr>
        <w:ind w:left="5207" w:hanging="360"/>
      </w:pPr>
      <w:rPr>
        <w:rFonts w:ascii="Wingdings" w:hAnsi="Wingdings" w:hint="default"/>
      </w:rPr>
    </w:lvl>
    <w:lvl w:ilvl="6" w:tplc="08090001" w:tentative="1">
      <w:start w:val="1"/>
      <w:numFmt w:val="bullet"/>
      <w:lvlText w:val=""/>
      <w:lvlJc w:val="left"/>
      <w:pPr>
        <w:ind w:left="5927" w:hanging="360"/>
      </w:pPr>
      <w:rPr>
        <w:rFonts w:ascii="Symbol" w:hAnsi="Symbol" w:hint="default"/>
      </w:rPr>
    </w:lvl>
    <w:lvl w:ilvl="7" w:tplc="08090003" w:tentative="1">
      <w:start w:val="1"/>
      <w:numFmt w:val="bullet"/>
      <w:lvlText w:val="o"/>
      <w:lvlJc w:val="left"/>
      <w:pPr>
        <w:ind w:left="6647" w:hanging="360"/>
      </w:pPr>
      <w:rPr>
        <w:rFonts w:ascii="Courier New" w:hAnsi="Courier New" w:cs="Courier New" w:hint="default"/>
      </w:rPr>
    </w:lvl>
    <w:lvl w:ilvl="8" w:tplc="08090005" w:tentative="1">
      <w:start w:val="1"/>
      <w:numFmt w:val="bullet"/>
      <w:lvlText w:val=""/>
      <w:lvlJc w:val="left"/>
      <w:pPr>
        <w:ind w:left="7367" w:hanging="360"/>
      </w:pPr>
      <w:rPr>
        <w:rFonts w:ascii="Wingdings" w:hAnsi="Wingdings" w:hint="default"/>
      </w:rPr>
    </w:lvl>
  </w:abstractNum>
  <w:abstractNum w:abstractNumId="22" w15:restartNumberingAfterBreak="0">
    <w:nsid w:val="605A3269"/>
    <w:multiLevelType w:val="hybridMultilevel"/>
    <w:tmpl w:val="E36E9746"/>
    <w:lvl w:ilvl="0" w:tplc="08090001">
      <w:start w:val="1"/>
      <w:numFmt w:val="bullet"/>
      <w:lvlText w:val=""/>
      <w:lvlJc w:val="left"/>
      <w:pPr>
        <w:ind w:left="887" w:hanging="360"/>
      </w:pPr>
      <w:rPr>
        <w:rFonts w:ascii="Symbol" w:hAnsi="Symbol" w:hint="default"/>
      </w:rPr>
    </w:lvl>
    <w:lvl w:ilvl="1" w:tplc="08090003" w:tentative="1">
      <w:start w:val="1"/>
      <w:numFmt w:val="bullet"/>
      <w:lvlText w:val="o"/>
      <w:lvlJc w:val="left"/>
      <w:pPr>
        <w:ind w:left="887" w:hanging="360"/>
      </w:pPr>
      <w:rPr>
        <w:rFonts w:ascii="Courier New" w:hAnsi="Courier New" w:cs="Courier New" w:hint="default"/>
      </w:rPr>
    </w:lvl>
    <w:lvl w:ilvl="2" w:tplc="08090005" w:tentative="1">
      <w:start w:val="1"/>
      <w:numFmt w:val="bullet"/>
      <w:lvlText w:val=""/>
      <w:lvlJc w:val="left"/>
      <w:pPr>
        <w:ind w:left="1607" w:hanging="360"/>
      </w:pPr>
      <w:rPr>
        <w:rFonts w:ascii="Wingdings" w:hAnsi="Wingdings" w:hint="default"/>
      </w:rPr>
    </w:lvl>
    <w:lvl w:ilvl="3" w:tplc="08090001" w:tentative="1">
      <w:start w:val="1"/>
      <w:numFmt w:val="bullet"/>
      <w:lvlText w:val=""/>
      <w:lvlJc w:val="left"/>
      <w:pPr>
        <w:ind w:left="2327" w:hanging="360"/>
      </w:pPr>
      <w:rPr>
        <w:rFonts w:ascii="Symbol" w:hAnsi="Symbol" w:hint="default"/>
      </w:rPr>
    </w:lvl>
    <w:lvl w:ilvl="4" w:tplc="08090003" w:tentative="1">
      <w:start w:val="1"/>
      <w:numFmt w:val="bullet"/>
      <w:lvlText w:val="o"/>
      <w:lvlJc w:val="left"/>
      <w:pPr>
        <w:ind w:left="3047" w:hanging="360"/>
      </w:pPr>
      <w:rPr>
        <w:rFonts w:ascii="Courier New" w:hAnsi="Courier New" w:cs="Courier New" w:hint="default"/>
      </w:rPr>
    </w:lvl>
    <w:lvl w:ilvl="5" w:tplc="08090005" w:tentative="1">
      <w:start w:val="1"/>
      <w:numFmt w:val="bullet"/>
      <w:lvlText w:val=""/>
      <w:lvlJc w:val="left"/>
      <w:pPr>
        <w:ind w:left="3767" w:hanging="360"/>
      </w:pPr>
      <w:rPr>
        <w:rFonts w:ascii="Wingdings" w:hAnsi="Wingdings" w:hint="default"/>
      </w:rPr>
    </w:lvl>
    <w:lvl w:ilvl="6" w:tplc="08090001" w:tentative="1">
      <w:start w:val="1"/>
      <w:numFmt w:val="bullet"/>
      <w:lvlText w:val=""/>
      <w:lvlJc w:val="left"/>
      <w:pPr>
        <w:ind w:left="4487" w:hanging="360"/>
      </w:pPr>
      <w:rPr>
        <w:rFonts w:ascii="Symbol" w:hAnsi="Symbol" w:hint="default"/>
      </w:rPr>
    </w:lvl>
    <w:lvl w:ilvl="7" w:tplc="08090003" w:tentative="1">
      <w:start w:val="1"/>
      <w:numFmt w:val="bullet"/>
      <w:lvlText w:val="o"/>
      <w:lvlJc w:val="left"/>
      <w:pPr>
        <w:ind w:left="5207" w:hanging="360"/>
      </w:pPr>
      <w:rPr>
        <w:rFonts w:ascii="Courier New" w:hAnsi="Courier New" w:cs="Courier New" w:hint="default"/>
      </w:rPr>
    </w:lvl>
    <w:lvl w:ilvl="8" w:tplc="08090005" w:tentative="1">
      <w:start w:val="1"/>
      <w:numFmt w:val="bullet"/>
      <w:lvlText w:val=""/>
      <w:lvlJc w:val="left"/>
      <w:pPr>
        <w:ind w:left="5927" w:hanging="360"/>
      </w:pPr>
      <w:rPr>
        <w:rFonts w:ascii="Wingdings" w:hAnsi="Wingdings" w:hint="default"/>
      </w:rPr>
    </w:lvl>
  </w:abstractNum>
  <w:abstractNum w:abstractNumId="23" w15:restartNumberingAfterBreak="0">
    <w:nsid w:val="648E5B93"/>
    <w:multiLevelType w:val="hybridMultilevel"/>
    <w:tmpl w:val="DDC6A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E011FB"/>
    <w:multiLevelType w:val="hybridMultilevel"/>
    <w:tmpl w:val="97DA09A6"/>
    <w:lvl w:ilvl="0" w:tplc="08090001">
      <w:start w:val="1"/>
      <w:numFmt w:val="bullet"/>
      <w:lvlText w:val=""/>
      <w:lvlJc w:val="left"/>
      <w:pPr>
        <w:ind w:left="887" w:hanging="360"/>
      </w:pPr>
      <w:rPr>
        <w:rFonts w:ascii="Symbol" w:hAnsi="Symbol" w:hint="default"/>
      </w:rPr>
    </w:lvl>
    <w:lvl w:ilvl="1" w:tplc="08090003" w:tentative="1">
      <w:start w:val="1"/>
      <w:numFmt w:val="bullet"/>
      <w:lvlText w:val="o"/>
      <w:lvlJc w:val="left"/>
      <w:pPr>
        <w:ind w:left="887" w:hanging="360"/>
      </w:pPr>
      <w:rPr>
        <w:rFonts w:ascii="Courier New" w:hAnsi="Courier New" w:cs="Courier New" w:hint="default"/>
      </w:rPr>
    </w:lvl>
    <w:lvl w:ilvl="2" w:tplc="08090005" w:tentative="1">
      <w:start w:val="1"/>
      <w:numFmt w:val="bullet"/>
      <w:lvlText w:val=""/>
      <w:lvlJc w:val="left"/>
      <w:pPr>
        <w:ind w:left="1607" w:hanging="360"/>
      </w:pPr>
      <w:rPr>
        <w:rFonts w:ascii="Wingdings" w:hAnsi="Wingdings" w:hint="default"/>
      </w:rPr>
    </w:lvl>
    <w:lvl w:ilvl="3" w:tplc="08090001" w:tentative="1">
      <w:start w:val="1"/>
      <w:numFmt w:val="bullet"/>
      <w:lvlText w:val=""/>
      <w:lvlJc w:val="left"/>
      <w:pPr>
        <w:ind w:left="2327" w:hanging="360"/>
      </w:pPr>
      <w:rPr>
        <w:rFonts w:ascii="Symbol" w:hAnsi="Symbol" w:hint="default"/>
      </w:rPr>
    </w:lvl>
    <w:lvl w:ilvl="4" w:tplc="08090003" w:tentative="1">
      <w:start w:val="1"/>
      <w:numFmt w:val="bullet"/>
      <w:lvlText w:val="o"/>
      <w:lvlJc w:val="left"/>
      <w:pPr>
        <w:ind w:left="3047" w:hanging="360"/>
      </w:pPr>
      <w:rPr>
        <w:rFonts w:ascii="Courier New" w:hAnsi="Courier New" w:cs="Courier New" w:hint="default"/>
      </w:rPr>
    </w:lvl>
    <w:lvl w:ilvl="5" w:tplc="08090005" w:tentative="1">
      <w:start w:val="1"/>
      <w:numFmt w:val="bullet"/>
      <w:lvlText w:val=""/>
      <w:lvlJc w:val="left"/>
      <w:pPr>
        <w:ind w:left="3767" w:hanging="360"/>
      </w:pPr>
      <w:rPr>
        <w:rFonts w:ascii="Wingdings" w:hAnsi="Wingdings" w:hint="default"/>
      </w:rPr>
    </w:lvl>
    <w:lvl w:ilvl="6" w:tplc="08090001" w:tentative="1">
      <w:start w:val="1"/>
      <w:numFmt w:val="bullet"/>
      <w:lvlText w:val=""/>
      <w:lvlJc w:val="left"/>
      <w:pPr>
        <w:ind w:left="4487" w:hanging="360"/>
      </w:pPr>
      <w:rPr>
        <w:rFonts w:ascii="Symbol" w:hAnsi="Symbol" w:hint="default"/>
      </w:rPr>
    </w:lvl>
    <w:lvl w:ilvl="7" w:tplc="08090003" w:tentative="1">
      <w:start w:val="1"/>
      <w:numFmt w:val="bullet"/>
      <w:lvlText w:val="o"/>
      <w:lvlJc w:val="left"/>
      <w:pPr>
        <w:ind w:left="5207" w:hanging="360"/>
      </w:pPr>
      <w:rPr>
        <w:rFonts w:ascii="Courier New" w:hAnsi="Courier New" w:cs="Courier New" w:hint="default"/>
      </w:rPr>
    </w:lvl>
    <w:lvl w:ilvl="8" w:tplc="08090005" w:tentative="1">
      <w:start w:val="1"/>
      <w:numFmt w:val="bullet"/>
      <w:lvlText w:val=""/>
      <w:lvlJc w:val="left"/>
      <w:pPr>
        <w:ind w:left="5927" w:hanging="360"/>
      </w:pPr>
      <w:rPr>
        <w:rFonts w:ascii="Wingdings" w:hAnsi="Wingdings" w:hint="default"/>
      </w:rPr>
    </w:lvl>
  </w:abstractNum>
  <w:abstractNum w:abstractNumId="25" w15:restartNumberingAfterBreak="0">
    <w:nsid w:val="6ED11627"/>
    <w:multiLevelType w:val="hybridMultilevel"/>
    <w:tmpl w:val="25B4CD6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6" w15:restartNumberingAfterBreak="0">
    <w:nsid w:val="6FA01C4C"/>
    <w:multiLevelType w:val="hybridMultilevel"/>
    <w:tmpl w:val="EC7002A6"/>
    <w:lvl w:ilvl="0" w:tplc="08090001">
      <w:start w:val="1"/>
      <w:numFmt w:val="bullet"/>
      <w:lvlText w:val=""/>
      <w:lvlJc w:val="left"/>
      <w:pPr>
        <w:ind w:left="887" w:hanging="360"/>
      </w:pPr>
      <w:rPr>
        <w:rFonts w:ascii="Symbol" w:hAnsi="Symbol" w:hint="default"/>
      </w:rPr>
    </w:lvl>
    <w:lvl w:ilvl="1" w:tplc="08090003" w:tentative="1">
      <w:start w:val="1"/>
      <w:numFmt w:val="bullet"/>
      <w:lvlText w:val="o"/>
      <w:lvlJc w:val="left"/>
      <w:pPr>
        <w:ind w:left="887" w:hanging="360"/>
      </w:pPr>
      <w:rPr>
        <w:rFonts w:ascii="Courier New" w:hAnsi="Courier New" w:cs="Courier New" w:hint="default"/>
      </w:rPr>
    </w:lvl>
    <w:lvl w:ilvl="2" w:tplc="08090005" w:tentative="1">
      <w:start w:val="1"/>
      <w:numFmt w:val="bullet"/>
      <w:lvlText w:val=""/>
      <w:lvlJc w:val="left"/>
      <w:pPr>
        <w:ind w:left="1607" w:hanging="360"/>
      </w:pPr>
      <w:rPr>
        <w:rFonts w:ascii="Wingdings" w:hAnsi="Wingdings" w:hint="default"/>
      </w:rPr>
    </w:lvl>
    <w:lvl w:ilvl="3" w:tplc="08090001" w:tentative="1">
      <w:start w:val="1"/>
      <w:numFmt w:val="bullet"/>
      <w:lvlText w:val=""/>
      <w:lvlJc w:val="left"/>
      <w:pPr>
        <w:ind w:left="2327" w:hanging="360"/>
      </w:pPr>
      <w:rPr>
        <w:rFonts w:ascii="Symbol" w:hAnsi="Symbol" w:hint="default"/>
      </w:rPr>
    </w:lvl>
    <w:lvl w:ilvl="4" w:tplc="08090003" w:tentative="1">
      <w:start w:val="1"/>
      <w:numFmt w:val="bullet"/>
      <w:lvlText w:val="o"/>
      <w:lvlJc w:val="left"/>
      <w:pPr>
        <w:ind w:left="3047" w:hanging="360"/>
      </w:pPr>
      <w:rPr>
        <w:rFonts w:ascii="Courier New" w:hAnsi="Courier New" w:cs="Courier New" w:hint="default"/>
      </w:rPr>
    </w:lvl>
    <w:lvl w:ilvl="5" w:tplc="08090005" w:tentative="1">
      <w:start w:val="1"/>
      <w:numFmt w:val="bullet"/>
      <w:lvlText w:val=""/>
      <w:lvlJc w:val="left"/>
      <w:pPr>
        <w:ind w:left="3767" w:hanging="360"/>
      </w:pPr>
      <w:rPr>
        <w:rFonts w:ascii="Wingdings" w:hAnsi="Wingdings" w:hint="default"/>
      </w:rPr>
    </w:lvl>
    <w:lvl w:ilvl="6" w:tplc="08090001" w:tentative="1">
      <w:start w:val="1"/>
      <w:numFmt w:val="bullet"/>
      <w:lvlText w:val=""/>
      <w:lvlJc w:val="left"/>
      <w:pPr>
        <w:ind w:left="4487" w:hanging="360"/>
      </w:pPr>
      <w:rPr>
        <w:rFonts w:ascii="Symbol" w:hAnsi="Symbol" w:hint="default"/>
      </w:rPr>
    </w:lvl>
    <w:lvl w:ilvl="7" w:tplc="08090003" w:tentative="1">
      <w:start w:val="1"/>
      <w:numFmt w:val="bullet"/>
      <w:lvlText w:val="o"/>
      <w:lvlJc w:val="left"/>
      <w:pPr>
        <w:ind w:left="5207" w:hanging="360"/>
      </w:pPr>
      <w:rPr>
        <w:rFonts w:ascii="Courier New" w:hAnsi="Courier New" w:cs="Courier New" w:hint="default"/>
      </w:rPr>
    </w:lvl>
    <w:lvl w:ilvl="8" w:tplc="08090005" w:tentative="1">
      <w:start w:val="1"/>
      <w:numFmt w:val="bullet"/>
      <w:lvlText w:val=""/>
      <w:lvlJc w:val="left"/>
      <w:pPr>
        <w:ind w:left="5927" w:hanging="360"/>
      </w:pPr>
      <w:rPr>
        <w:rFonts w:ascii="Wingdings" w:hAnsi="Wingdings" w:hint="default"/>
      </w:rPr>
    </w:lvl>
  </w:abstractNum>
  <w:abstractNum w:abstractNumId="27" w15:restartNumberingAfterBreak="0">
    <w:nsid w:val="708E3C1C"/>
    <w:multiLevelType w:val="hybridMultilevel"/>
    <w:tmpl w:val="7D04A96C"/>
    <w:lvl w:ilvl="0" w:tplc="E30009AE">
      <w:start w:val="1"/>
      <w:numFmt w:val="decimal"/>
      <w:lvlText w:val="%1."/>
      <w:lvlJc w:val="left"/>
      <w:pPr>
        <w:ind w:left="460" w:hanging="360"/>
      </w:pPr>
      <w:rPr>
        <w:rFonts w:ascii="Carlito" w:eastAsia="Carlito" w:hAnsi="Carlito" w:cs="Carlito" w:hint="default"/>
        <w:spacing w:val="-2"/>
        <w:w w:val="100"/>
        <w:sz w:val="18"/>
        <w:szCs w:val="18"/>
        <w:lang w:val="en-US" w:eastAsia="en-US" w:bidi="ar-SA"/>
      </w:rPr>
    </w:lvl>
    <w:lvl w:ilvl="1" w:tplc="4BA8F7B0">
      <w:numFmt w:val="bullet"/>
      <w:lvlText w:val=""/>
      <w:lvlJc w:val="left"/>
      <w:pPr>
        <w:ind w:left="1518" w:hanging="341"/>
      </w:pPr>
      <w:rPr>
        <w:rFonts w:ascii="Symbol" w:eastAsia="Symbol" w:hAnsi="Symbol" w:cs="Symbol" w:hint="default"/>
        <w:w w:val="100"/>
        <w:sz w:val="18"/>
        <w:szCs w:val="18"/>
        <w:lang w:val="en-US" w:eastAsia="en-US" w:bidi="ar-SA"/>
      </w:rPr>
    </w:lvl>
    <w:lvl w:ilvl="2" w:tplc="D2D01A6C">
      <w:numFmt w:val="bullet"/>
      <w:lvlText w:val="•"/>
      <w:lvlJc w:val="left"/>
      <w:pPr>
        <w:ind w:left="1540" w:hanging="341"/>
      </w:pPr>
      <w:rPr>
        <w:rFonts w:hint="default"/>
        <w:lang w:val="en-US" w:eastAsia="en-US" w:bidi="ar-SA"/>
      </w:rPr>
    </w:lvl>
    <w:lvl w:ilvl="3" w:tplc="19924DAE">
      <w:numFmt w:val="bullet"/>
      <w:lvlText w:val="•"/>
      <w:lvlJc w:val="left"/>
      <w:pPr>
        <w:ind w:left="1900" w:hanging="341"/>
      </w:pPr>
      <w:rPr>
        <w:rFonts w:hint="default"/>
        <w:lang w:val="en-US" w:eastAsia="en-US" w:bidi="ar-SA"/>
      </w:rPr>
    </w:lvl>
    <w:lvl w:ilvl="4" w:tplc="A1D28C8A">
      <w:numFmt w:val="bullet"/>
      <w:lvlText w:val="•"/>
      <w:lvlJc w:val="left"/>
      <w:pPr>
        <w:ind w:left="8160" w:hanging="341"/>
      </w:pPr>
      <w:rPr>
        <w:rFonts w:hint="default"/>
        <w:lang w:val="en-US" w:eastAsia="en-US" w:bidi="ar-SA"/>
      </w:rPr>
    </w:lvl>
    <w:lvl w:ilvl="5" w:tplc="20DE62A6">
      <w:numFmt w:val="bullet"/>
      <w:lvlText w:val="•"/>
      <w:lvlJc w:val="left"/>
      <w:pPr>
        <w:ind w:left="8294" w:hanging="341"/>
      </w:pPr>
      <w:rPr>
        <w:rFonts w:hint="default"/>
        <w:lang w:val="en-US" w:eastAsia="en-US" w:bidi="ar-SA"/>
      </w:rPr>
    </w:lvl>
    <w:lvl w:ilvl="6" w:tplc="FFC01164">
      <w:numFmt w:val="bullet"/>
      <w:lvlText w:val="•"/>
      <w:lvlJc w:val="left"/>
      <w:pPr>
        <w:ind w:left="8428" w:hanging="341"/>
      </w:pPr>
      <w:rPr>
        <w:rFonts w:hint="default"/>
        <w:lang w:val="en-US" w:eastAsia="en-US" w:bidi="ar-SA"/>
      </w:rPr>
    </w:lvl>
    <w:lvl w:ilvl="7" w:tplc="822AF5FE">
      <w:numFmt w:val="bullet"/>
      <w:lvlText w:val="•"/>
      <w:lvlJc w:val="left"/>
      <w:pPr>
        <w:ind w:left="8563" w:hanging="341"/>
      </w:pPr>
      <w:rPr>
        <w:rFonts w:hint="default"/>
        <w:lang w:val="en-US" w:eastAsia="en-US" w:bidi="ar-SA"/>
      </w:rPr>
    </w:lvl>
    <w:lvl w:ilvl="8" w:tplc="CF0EC2B0">
      <w:numFmt w:val="bullet"/>
      <w:lvlText w:val="•"/>
      <w:lvlJc w:val="left"/>
      <w:pPr>
        <w:ind w:left="8697" w:hanging="341"/>
      </w:pPr>
      <w:rPr>
        <w:rFonts w:hint="default"/>
        <w:lang w:val="en-US" w:eastAsia="en-US" w:bidi="ar-SA"/>
      </w:rPr>
    </w:lvl>
  </w:abstractNum>
  <w:abstractNum w:abstractNumId="28" w15:restartNumberingAfterBreak="0">
    <w:nsid w:val="7E3761D9"/>
    <w:multiLevelType w:val="hybridMultilevel"/>
    <w:tmpl w:val="2BBEA64A"/>
    <w:lvl w:ilvl="0" w:tplc="DAF22DCE">
      <w:numFmt w:val="bullet"/>
      <w:lvlText w:val=""/>
      <w:lvlJc w:val="left"/>
      <w:pPr>
        <w:ind w:left="1540" w:hanging="360"/>
      </w:pPr>
      <w:rPr>
        <w:rFonts w:ascii="Symbol" w:eastAsia="Symbol" w:hAnsi="Symbol" w:cs="Symbol" w:hint="default"/>
        <w:w w:val="100"/>
        <w:sz w:val="18"/>
        <w:szCs w:val="18"/>
        <w:lang w:val="en-US" w:eastAsia="en-US" w:bidi="ar-SA"/>
      </w:rPr>
    </w:lvl>
    <w:lvl w:ilvl="1" w:tplc="91F4BE00">
      <w:numFmt w:val="bullet"/>
      <w:lvlText w:val="•"/>
      <w:lvlJc w:val="left"/>
      <w:pPr>
        <w:ind w:left="2282" w:hanging="360"/>
      </w:pPr>
      <w:rPr>
        <w:rFonts w:hint="default"/>
        <w:lang w:val="en-US" w:eastAsia="en-US" w:bidi="ar-SA"/>
      </w:rPr>
    </w:lvl>
    <w:lvl w:ilvl="2" w:tplc="90CA04D0">
      <w:numFmt w:val="bullet"/>
      <w:lvlText w:val="•"/>
      <w:lvlJc w:val="left"/>
      <w:pPr>
        <w:ind w:left="3025" w:hanging="360"/>
      </w:pPr>
      <w:rPr>
        <w:rFonts w:hint="default"/>
        <w:lang w:val="en-US" w:eastAsia="en-US" w:bidi="ar-SA"/>
      </w:rPr>
    </w:lvl>
    <w:lvl w:ilvl="3" w:tplc="EB72024C">
      <w:numFmt w:val="bullet"/>
      <w:lvlText w:val="•"/>
      <w:lvlJc w:val="left"/>
      <w:pPr>
        <w:ind w:left="3767" w:hanging="360"/>
      </w:pPr>
      <w:rPr>
        <w:rFonts w:hint="default"/>
        <w:lang w:val="en-US" w:eastAsia="en-US" w:bidi="ar-SA"/>
      </w:rPr>
    </w:lvl>
    <w:lvl w:ilvl="4" w:tplc="5890E3D0">
      <w:numFmt w:val="bullet"/>
      <w:lvlText w:val="•"/>
      <w:lvlJc w:val="left"/>
      <w:pPr>
        <w:ind w:left="4510" w:hanging="360"/>
      </w:pPr>
      <w:rPr>
        <w:rFonts w:hint="default"/>
        <w:lang w:val="en-US" w:eastAsia="en-US" w:bidi="ar-SA"/>
      </w:rPr>
    </w:lvl>
    <w:lvl w:ilvl="5" w:tplc="6052C78A">
      <w:numFmt w:val="bullet"/>
      <w:lvlText w:val="•"/>
      <w:lvlJc w:val="left"/>
      <w:pPr>
        <w:ind w:left="5253" w:hanging="360"/>
      </w:pPr>
      <w:rPr>
        <w:rFonts w:hint="default"/>
        <w:lang w:val="en-US" w:eastAsia="en-US" w:bidi="ar-SA"/>
      </w:rPr>
    </w:lvl>
    <w:lvl w:ilvl="6" w:tplc="7528EFEE">
      <w:numFmt w:val="bullet"/>
      <w:lvlText w:val="•"/>
      <w:lvlJc w:val="left"/>
      <w:pPr>
        <w:ind w:left="5995" w:hanging="360"/>
      </w:pPr>
      <w:rPr>
        <w:rFonts w:hint="default"/>
        <w:lang w:val="en-US" w:eastAsia="en-US" w:bidi="ar-SA"/>
      </w:rPr>
    </w:lvl>
    <w:lvl w:ilvl="7" w:tplc="3B382AC0">
      <w:numFmt w:val="bullet"/>
      <w:lvlText w:val="•"/>
      <w:lvlJc w:val="left"/>
      <w:pPr>
        <w:ind w:left="6738" w:hanging="360"/>
      </w:pPr>
      <w:rPr>
        <w:rFonts w:hint="default"/>
        <w:lang w:val="en-US" w:eastAsia="en-US" w:bidi="ar-SA"/>
      </w:rPr>
    </w:lvl>
    <w:lvl w:ilvl="8" w:tplc="68806504">
      <w:numFmt w:val="bullet"/>
      <w:lvlText w:val="•"/>
      <w:lvlJc w:val="left"/>
      <w:pPr>
        <w:ind w:left="7481" w:hanging="360"/>
      </w:pPr>
      <w:rPr>
        <w:rFonts w:hint="default"/>
        <w:lang w:val="en-US" w:eastAsia="en-US" w:bidi="ar-SA"/>
      </w:rPr>
    </w:lvl>
  </w:abstractNum>
  <w:num w:numId="1" w16cid:durableId="2064451283">
    <w:abstractNumId w:val="2"/>
  </w:num>
  <w:num w:numId="2" w16cid:durableId="2004773052">
    <w:abstractNumId w:val="28"/>
  </w:num>
  <w:num w:numId="3" w16cid:durableId="1346437524">
    <w:abstractNumId w:val="20"/>
  </w:num>
  <w:num w:numId="4" w16cid:durableId="1435319418">
    <w:abstractNumId w:val="27"/>
  </w:num>
  <w:num w:numId="5" w16cid:durableId="2052266857">
    <w:abstractNumId w:val="6"/>
  </w:num>
  <w:num w:numId="6" w16cid:durableId="972638335">
    <w:abstractNumId w:val="21"/>
  </w:num>
  <w:num w:numId="7" w16cid:durableId="2001612287">
    <w:abstractNumId w:val="18"/>
  </w:num>
  <w:num w:numId="8" w16cid:durableId="990519166">
    <w:abstractNumId w:val="7"/>
  </w:num>
  <w:num w:numId="9" w16cid:durableId="311107056">
    <w:abstractNumId w:val="17"/>
  </w:num>
  <w:num w:numId="10" w16cid:durableId="1379235048">
    <w:abstractNumId w:val="15"/>
  </w:num>
  <w:num w:numId="11" w16cid:durableId="584071580">
    <w:abstractNumId w:val="10"/>
  </w:num>
  <w:num w:numId="12" w16cid:durableId="1366246138">
    <w:abstractNumId w:val="8"/>
  </w:num>
  <w:num w:numId="13" w16cid:durableId="704982433">
    <w:abstractNumId w:val="5"/>
  </w:num>
  <w:num w:numId="14" w16cid:durableId="1839886665">
    <w:abstractNumId w:val="11"/>
  </w:num>
  <w:num w:numId="15" w16cid:durableId="1383599366">
    <w:abstractNumId w:val="27"/>
    <w:lvlOverride w:ilvl="0">
      <w:startOverride w:val="1"/>
    </w:lvlOverride>
    <w:lvlOverride w:ilvl="1"/>
    <w:lvlOverride w:ilvl="2"/>
    <w:lvlOverride w:ilvl="3"/>
    <w:lvlOverride w:ilvl="4"/>
    <w:lvlOverride w:ilvl="5"/>
    <w:lvlOverride w:ilvl="6"/>
    <w:lvlOverride w:ilvl="7"/>
    <w:lvlOverride w:ilvl="8"/>
  </w:num>
  <w:num w:numId="16" w16cid:durableId="863445650">
    <w:abstractNumId w:val="26"/>
  </w:num>
  <w:num w:numId="17" w16cid:durableId="139468511">
    <w:abstractNumId w:val="1"/>
  </w:num>
  <w:num w:numId="18" w16cid:durableId="1210604107">
    <w:abstractNumId w:val="13"/>
  </w:num>
  <w:num w:numId="19" w16cid:durableId="1670281803">
    <w:abstractNumId w:val="25"/>
  </w:num>
  <w:num w:numId="20" w16cid:durableId="1113095215">
    <w:abstractNumId w:val="23"/>
  </w:num>
  <w:num w:numId="21" w16cid:durableId="1361973455">
    <w:abstractNumId w:val="0"/>
  </w:num>
  <w:num w:numId="22" w16cid:durableId="1276256589">
    <w:abstractNumId w:val="12"/>
  </w:num>
  <w:num w:numId="23" w16cid:durableId="2095541046">
    <w:abstractNumId w:val="14"/>
  </w:num>
  <w:num w:numId="24" w16cid:durableId="61098938">
    <w:abstractNumId w:val="19"/>
  </w:num>
  <w:num w:numId="25" w16cid:durableId="302665839">
    <w:abstractNumId w:val="24"/>
  </w:num>
  <w:num w:numId="26" w16cid:durableId="392393934">
    <w:abstractNumId w:val="22"/>
  </w:num>
  <w:num w:numId="27" w16cid:durableId="150566671">
    <w:abstractNumId w:val="16"/>
  </w:num>
  <w:num w:numId="28" w16cid:durableId="1806727796">
    <w:abstractNumId w:val="3"/>
  </w:num>
  <w:num w:numId="29" w16cid:durableId="881399629">
    <w:abstractNumId w:val="4"/>
  </w:num>
  <w:num w:numId="30" w16cid:durableId="6798885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4E3"/>
    <w:rsid w:val="00067DEF"/>
    <w:rsid w:val="0008183B"/>
    <w:rsid w:val="000C48DE"/>
    <w:rsid w:val="000C7338"/>
    <w:rsid w:val="000D3A8F"/>
    <w:rsid w:val="000E6648"/>
    <w:rsid w:val="000F7959"/>
    <w:rsid w:val="001213A5"/>
    <w:rsid w:val="00130BF1"/>
    <w:rsid w:val="00143123"/>
    <w:rsid w:val="001972FD"/>
    <w:rsid w:val="00197CE2"/>
    <w:rsid w:val="001A46B4"/>
    <w:rsid w:val="001C400A"/>
    <w:rsid w:val="001F5398"/>
    <w:rsid w:val="001F6803"/>
    <w:rsid w:val="002258DE"/>
    <w:rsid w:val="00275FD0"/>
    <w:rsid w:val="0028210C"/>
    <w:rsid w:val="00284FBF"/>
    <w:rsid w:val="00291C48"/>
    <w:rsid w:val="002B7AEA"/>
    <w:rsid w:val="002C716A"/>
    <w:rsid w:val="002D2C8E"/>
    <w:rsid w:val="002D472C"/>
    <w:rsid w:val="002D6DB9"/>
    <w:rsid w:val="002E547D"/>
    <w:rsid w:val="00300EEF"/>
    <w:rsid w:val="00332E79"/>
    <w:rsid w:val="00352AEE"/>
    <w:rsid w:val="0035481D"/>
    <w:rsid w:val="003718CB"/>
    <w:rsid w:val="00373D89"/>
    <w:rsid w:val="003747A8"/>
    <w:rsid w:val="003816E5"/>
    <w:rsid w:val="003F3D2D"/>
    <w:rsid w:val="00407424"/>
    <w:rsid w:val="0042232B"/>
    <w:rsid w:val="00424994"/>
    <w:rsid w:val="00431619"/>
    <w:rsid w:val="00434B32"/>
    <w:rsid w:val="00441838"/>
    <w:rsid w:val="004C464F"/>
    <w:rsid w:val="004D085D"/>
    <w:rsid w:val="004D71E8"/>
    <w:rsid w:val="004E2B12"/>
    <w:rsid w:val="004F47A3"/>
    <w:rsid w:val="00537BB7"/>
    <w:rsid w:val="00537F35"/>
    <w:rsid w:val="00570D5C"/>
    <w:rsid w:val="0059435F"/>
    <w:rsid w:val="005A178C"/>
    <w:rsid w:val="005B6FAB"/>
    <w:rsid w:val="005F0BAE"/>
    <w:rsid w:val="006261F0"/>
    <w:rsid w:val="00656079"/>
    <w:rsid w:val="00693B84"/>
    <w:rsid w:val="006C6E78"/>
    <w:rsid w:val="006D517D"/>
    <w:rsid w:val="00704B77"/>
    <w:rsid w:val="00714546"/>
    <w:rsid w:val="007230FE"/>
    <w:rsid w:val="00731E6A"/>
    <w:rsid w:val="00732F20"/>
    <w:rsid w:val="00733884"/>
    <w:rsid w:val="00752589"/>
    <w:rsid w:val="00754962"/>
    <w:rsid w:val="00791AD7"/>
    <w:rsid w:val="007A019D"/>
    <w:rsid w:val="007D1E1E"/>
    <w:rsid w:val="007D405B"/>
    <w:rsid w:val="007F530F"/>
    <w:rsid w:val="0081492E"/>
    <w:rsid w:val="00822613"/>
    <w:rsid w:val="008439E8"/>
    <w:rsid w:val="00843AB5"/>
    <w:rsid w:val="00861530"/>
    <w:rsid w:val="0086205F"/>
    <w:rsid w:val="00875005"/>
    <w:rsid w:val="0088052C"/>
    <w:rsid w:val="008B0E3D"/>
    <w:rsid w:val="008C4CFA"/>
    <w:rsid w:val="00926493"/>
    <w:rsid w:val="00931644"/>
    <w:rsid w:val="00941F4E"/>
    <w:rsid w:val="00981447"/>
    <w:rsid w:val="00982625"/>
    <w:rsid w:val="00995E47"/>
    <w:rsid w:val="009A181F"/>
    <w:rsid w:val="009A1962"/>
    <w:rsid w:val="009B373F"/>
    <w:rsid w:val="009D4966"/>
    <w:rsid w:val="009D5D96"/>
    <w:rsid w:val="009D62CB"/>
    <w:rsid w:val="00A11D45"/>
    <w:rsid w:val="00A13B57"/>
    <w:rsid w:val="00A224F3"/>
    <w:rsid w:val="00A22C8D"/>
    <w:rsid w:val="00A30997"/>
    <w:rsid w:val="00A3353C"/>
    <w:rsid w:val="00A47BA7"/>
    <w:rsid w:val="00AB3B95"/>
    <w:rsid w:val="00AB3E3D"/>
    <w:rsid w:val="00AB46AC"/>
    <w:rsid w:val="00AB5F03"/>
    <w:rsid w:val="00B14954"/>
    <w:rsid w:val="00B243D5"/>
    <w:rsid w:val="00B24B68"/>
    <w:rsid w:val="00B27085"/>
    <w:rsid w:val="00B303ED"/>
    <w:rsid w:val="00B33A26"/>
    <w:rsid w:val="00B445F8"/>
    <w:rsid w:val="00B620E9"/>
    <w:rsid w:val="00B72B01"/>
    <w:rsid w:val="00B82E14"/>
    <w:rsid w:val="00B85DBF"/>
    <w:rsid w:val="00B92A48"/>
    <w:rsid w:val="00BA566D"/>
    <w:rsid w:val="00BA674B"/>
    <w:rsid w:val="00BB0268"/>
    <w:rsid w:val="00BC0B7F"/>
    <w:rsid w:val="00BC585D"/>
    <w:rsid w:val="00BE7BEA"/>
    <w:rsid w:val="00C344E3"/>
    <w:rsid w:val="00C367D1"/>
    <w:rsid w:val="00C44670"/>
    <w:rsid w:val="00C54A89"/>
    <w:rsid w:val="00C739BD"/>
    <w:rsid w:val="00C9141F"/>
    <w:rsid w:val="00C970E7"/>
    <w:rsid w:val="00CA6B29"/>
    <w:rsid w:val="00CB3533"/>
    <w:rsid w:val="00CB494F"/>
    <w:rsid w:val="00CE75F2"/>
    <w:rsid w:val="00D104C1"/>
    <w:rsid w:val="00D16503"/>
    <w:rsid w:val="00D43626"/>
    <w:rsid w:val="00D72E29"/>
    <w:rsid w:val="00DD493F"/>
    <w:rsid w:val="00DF0CCF"/>
    <w:rsid w:val="00E10266"/>
    <w:rsid w:val="00E11DE1"/>
    <w:rsid w:val="00E13672"/>
    <w:rsid w:val="00E17D85"/>
    <w:rsid w:val="00E526AB"/>
    <w:rsid w:val="00E71B44"/>
    <w:rsid w:val="00E73478"/>
    <w:rsid w:val="00E90B5D"/>
    <w:rsid w:val="00E91786"/>
    <w:rsid w:val="00E96B4E"/>
    <w:rsid w:val="00EA1988"/>
    <w:rsid w:val="00EA7FF7"/>
    <w:rsid w:val="00EC5327"/>
    <w:rsid w:val="00EE4F2F"/>
    <w:rsid w:val="00F12DCB"/>
    <w:rsid w:val="00F22374"/>
    <w:rsid w:val="00F40224"/>
    <w:rsid w:val="00F5329D"/>
    <w:rsid w:val="00F611F8"/>
    <w:rsid w:val="00F62936"/>
    <w:rsid w:val="00F92E63"/>
    <w:rsid w:val="00FB16AA"/>
    <w:rsid w:val="00FC01F4"/>
    <w:rsid w:val="00FC3637"/>
    <w:rsid w:val="00FD551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639D6"/>
  <w15:docId w15:val="{2231E2BD-032B-4645-B35B-C08C1C4AD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link w:val="Heading1Char"/>
    <w:uiPriority w:val="9"/>
    <w:qFormat/>
    <w:pPr>
      <w:ind w:left="527"/>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28"/>
      <w:ind w:left="905" w:right="905"/>
      <w:jc w:val="center"/>
    </w:pPr>
    <w:rPr>
      <w:sz w:val="36"/>
      <w:szCs w:val="36"/>
    </w:rPr>
  </w:style>
  <w:style w:type="paragraph" w:styleId="ListParagraph">
    <w:name w:val="List Paragraph"/>
    <w:basedOn w:val="Normal"/>
    <w:uiPriority w:val="1"/>
    <w:qFormat/>
    <w:pPr>
      <w:ind w:left="15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D405B"/>
    <w:pPr>
      <w:tabs>
        <w:tab w:val="center" w:pos="4513"/>
        <w:tab w:val="right" w:pos="9026"/>
      </w:tabs>
    </w:pPr>
  </w:style>
  <w:style w:type="character" w:customStyle="1" w:styleId="HeaderChar">
    <w:name w:val="Header Char"/>
    <w:basedOn w:val="DefaultParagraphFont"/>
    <w:link w:val="Header"/>
    <w:uiPriority w:val="99"/>
    <w:rsid w:val="007D405B"/>
    <w:rPr>
      <w:rFonts w:ascii="Carlito" w:eastAsia="Carlito" w:hAnsi="Carlito" w:cs="Carlito"/>
    </w:rPr>
  </w:style>
  <w:style w:type="paragraph" w:styleId="Footer">
    <w:name w:val="footer"/>
    <w:basedOn w:val="Normal"/>
    <w:link w:val="FooterChar"/>
    <w:uiPriority w:val="99"/>
    <w:unhideWhenUsed/>
    <w:rsid w:val="007D405B"/>
    <w:pPr>
      <w:tabs>
        <w:tab w:val="center" w:pos="4513"/>
        <w:tab w:val="right" w:pos="9026"/>
      </w:tabs>
    </w:pPr>
  </w:style>
  <w:style w:type="character" w:customStyle="1" w:styleId="FooterChar">
    <w:name w:val="Footer Char"/>
    <w:basedOn w:val="DefaultParagraphFont"/>
    <w:link w:val="Footer"/>
    <w:uiPriority w:val="99"/>
    <w:rsid w:val="007D405B"/>
    <w:rPr>
      <w:rFonts w:ascii="Carlito" w:eastAsia="Carlito" w:hAnsi="Carlito" w:cs="Carlito"/>
    </w:rPr>
  </w:style>
  <w:style w:type="character" w:customStyle="1" w:styleId="Heading1Char">
    <w:name w:val="Heading 1 Char"/>
    <w:basedOn w:val="DefaultParagraphFont"/>
    <w:link w:val="Heading1"/>
    <w:uiPriority w:val="9"/>
    <w:rsid w:val="000D3A8F"/>
    <w:rPr>
      <w:rFonts w:ascii="Carlito" w:eastAsia="Carlito" w:hAnsi="Carlito" w:cs="Carlito"/>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524778">
      <w:bodyDiv w:val="1"/>
      <w:marLeft w:val="0"/>
      <w:marRight w:val="0"/>
      <w:marTop w:val="0"/>
      <w:marBottom w:val="0"/>
      <w:divBdr>
        <w:top w:val="none" w:sz="0" w:space="0" w:color="auto"/>
        <w:left w:val="none" w:sz="0" w:space="0" w:color="auto"/>
        <w:bottom w:val="none" w:sz="0" w:space="0" w:color="auto"/>
        <w:right w:val="none" w:sz="0" w:space="0" w:color="auto"/>
      </w:divBdr>
    </w:div>
    <w:div w:id="906501390">
      <w:bodyDiv w:val="1"/>
      <w:marLeft w:val="0"/>
      <w:marRight w:val="0"/>
      <w:marTop w:val="0"/>
      <w:marBottom w:val="0"/>
      <w:divBdr>
        <w:top w:val="none" w:sz="0" w:space="0" w:color="auto"/>
        <w:left w:val="none" w:sz="0" w:space="0" w:color="auto"/>
        <w:bottom w:val="none" w:sz="0" w:space="0" w:color="auto"/>
        <w:right w:val="none" w:sz="0" w:space="0" w:color="auto"/>
      </w:divBdr>
    </w:div>
    <w:div w:id="1644507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1" ma:contentTypeDescription="Create a new document." ma:contentTypeScope="" ma:versionID="cebf8bc8dbc3615be5e91559290bea82">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7641dce04df8efaf25091b111116725d"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415023-2B78-4CD8-9AF8-398F71DA1EFB}"/>
</file>

<file path=customXml/itemProps2.xml><?xml version="1.0" encoding="utf-8"?>
<ds:datastoreItem xmlns:ds="http://schemas.openxmlformats.org/officeDocument/2006/customXml" ds:itemID="{E9AF38C1-B782-489B-86B7-5D9CA931494B}"/>
</file>

<file path=docProps/app.xml><?xml version="1.0" encoding="utf-8"?>
<Properties xmlns="http://schemas.openxmlformats.org/officeDocument/2006/extended-properties" xmlns:vt="http://schemas.openxmlformats.org/officeDocument/2006/docPropsVTypes">
  <Template>Normal</Template>
  <TotalTime>0</TotalTime>
  <Pages>5</Pages>
  <Words>2259</Words>
  <Characters>12880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Sanchez</dc:creator>
  <cp:lastModifiedBy>Paula Maguire</cp:lastModifiedBy>
  <cp:revision>15</cp:revision>
  <dcterms:created xsi:type="dcterms:W3CDTF">2023-04-20T14:25:00Z</dcterms:created>
  <dcterms:modified xsi:type="dcterms:W3CDTF">2023-09-14T10:23:00Z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2019-12-22T00:00:00Z</vt:filetime>
  </property>
  <property fmtid="{D5CDD505-2E9C-101B-9397-08002B2CF9AE}" pid="3" name="Creator">
    <vt:lpwstr>Microsoft® Word for Office 365</vt:lpwstr>
  </property>
  <property fmtid="{D5CDD505-2E9C-101B-9397-08002B2CF9AE}" pid="4" name="LastSaved">
    <vt:filetime>2021-01-22T00:00:00Z</vt:filetime>
  </property>
  <property fmtid="{D5CDD505-2E9C-101B-9397-08002B2CF9AE}" pid="5" name="ClassificationContentMarkingFooterShapeIds">
    <vt:lpwstr>3,4,5,6,7,8</vt:lpwstr>
  </property>
  <property fmtid="{D5CDD505-2E9C-101B-9397-08002B2CF9AE}" pid="6" name="ClassificationContentMarkingFooterFontProps">
    <vt:lpwstr>#000000,10,Calibri</vt:lpwstr>
  </property>
  <property fmtid="{D5CDD505-2E9C-101B-9397-08002B2CF9AE}" pid="7" name="ClassificationContentMarkingFooterText">
    <vt:lpwstr>INTERNAL - Access limited to Weir personnel or by NDA</vt:lpwstr>
  </property>
  <property fmtid="{D5CDD505-2E9C-101B-9397-08002B2CF9AE}" pid="8" name="MSIP_Label_7b8a2b0d-81fd-4360-8a37-1ea1f950866b_Enabled">
    <vt:lpwstr>true</vt:lpwstr>
  </property>
  <property fmtid="{D5CDD505-2E9C-101B-9397-08002B2CF9AE}" pid="9" name="MSIP_Label_7b8a2b0d-81fd-4360-8a37-1ea1f950866b_SetDate">
    <vt:lpwstr>2023-04-20T13:02:17Z</vt:lpwstr>
  </property>
  <property fmtid="{D5CDD505-2E9C-101B-9397-08002B2CF9AE}" pid="10" name="MSIP_Label_7b8a2b0d-81fd-4360-8a37-1ea1f950866b_Method">
    <vt:lpwstr>Privileged</vt:lpwstr>
  </property>
  <property fmtid="{D5CDD505-2E9C-101B-9397-08002B2CF9AE}" pid="11" name="MSIP_Label_7b8a2b0d-81fd-4360-8a37-1ea1f950866b_Name">
    <vt:lpwstr>WG002-Internal</vt:lpwstr>
  </property>
  <property fmtid="{D5CDD505-2E9C-101B-9397-08002B2CF9AE}" pid="12" name="MSIP_Label_7b8a2b0d-81fd-4360-8a37-1ea1f950866b_SiteId">
    <vt:lpwstr>b771cb47-279a-4b84-aaeb-14a9b7a71446</vt:lpwstr>
  </property>
  <property fmtid="{D5CDD505-2E9C-101B-9397-08002B2CF9AE}" pid="13" name="MSIP_Label_7b8a2b0d-81fd-4360-8a37-1ea1f950866b_ActionId">
    <vt:lpwstr>e775164b-c789-484c-a88f-6a1955d0effd</vt:lpwstr>
  </property>
  <property fmtid="{D5CDD505-2E9C-101B-9397-08002B2CF9AE}" pid="14" name="MSIP_Label_7b8a2b0d-81fd-4360-8a37-1ea1f950866b_ContentBits">
    <vt:lpwstr>2</vt:lpwstr>
  </property>
</Properties>
</file>