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3C59" w14:textId="77777777" w:rsidR="00484F70" w:rsidRDefault="00484F70" w:rsidP="00484F70">
      <w:pPr>
        <w:ind w:right="787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6B83B6" wp14:editId="63A8970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650" cy="1040130"/>
            <wp:effectExtent l="0" t="0" r="0" b="7620"/>
            <wp:wrapSquare wrapText="bothSides"/>
            <wp:docPr id="1299180304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Registered office:</w:t>
      </w:r>
    </w:p>
    <w:p w14:paraId="7BE4E3E4" w14:textId="77777777" w:rsidR="00484F70" w:rsidRDefault="00484F70" w:rsidP="00484F70">
      <w:pPr>
        <w:ind w:right="787"/>
        <w:jc w:val="right"/>
        <w:rPr>
          <w:b/>
          <w:bCs/>
        </w:rPr>
      </w:pPr>
      <w:r>
        <w:t>6</w:t>
      </w:r>
      <w:r>
        <w:rPr>
          <w:vertAlign w:val="superscript"/>
        </w:rPr>
        <w:t>th</w:t>
      </w:r>
      <w:r>
        <w:t xml:space="preserve"> Floor</w:t>
      </w:r>
    </w:p>
    <w:p w14:paraId="17079F90" w14:textId="77777777" w:rsidR="00484F70" w:rsidRDefault="00484F70" w:rsidP="00484F70">
      <w:pPr>
        <w:ind w:right="787"/>
        <w:jc w:val="right"/>
        <w:rPr>
          <w:b/>
          <w:bCs/>
        </w:rPr>
      </w:pPr>
      <w:r>
        <w:t xml:space="preserve">9 </w:t>
      </w:r>
      <w:proofErr w:type="spellStart"/>
      <w:r>
        <w:t>Appold</w:t>
      </w:r>
      <w:proofErr w:type="spellEnd"/>
      <w:r>
        <w:t xml:space="preserve"> Street</w:t>
      </w:r>
    </w:p>
    <w:p w14:paraId="1A81113C" w14:textId="77777777" w:rsidR="00484F70" w:rsidRDefault="00484F70" w:rsidP="00484F70">
      <w:pPr>
        <w:ind w:right="787"/>
        <w:jc w:val="right"/>
        <w:rPr>
          <w:b/>
          <w:bCs/>
        </w:rPr>
      </w:pPr>
      <w:r>
        <w:t>London</w:t>
      </w:r>
    </w:p>
    <w:p w14:paraId="647EEDEE" w14:textId="77777777" w:rsidR="00484F70" w:rsidRDefault="00484F70" w:rsidP="00484F70">
      <w:pPr>
        <w:ind w:right="787"/>
        <w:jc w:val="right"/>
      </w:pPr>
      <w:r>
        <w:t>EC2A 2AP</w:t>
      </w:r>
    </w:p>
    <w:p w14:paraId="747ABA12" w14:textId="77777777" w:rsidR="00484F70" w:rsidRDefault="00484F70" w:rsidP="00484F70">
      <w:pPr>
        <w:ind w:right="787"/>
        <w:jc w:val="right"/>
        <w:rPr>
          <w:b/>
          <w:bCs/>
        </w:rPr>
      </w:pPr>
      <w:r>
        <w:t>T: +44 (0) 20 7247 1452</w:t>
      </w:r>
    </w:p>
    <w:p w14:paraId="234132FC" w14:textId="77777777" w:rsidR="00484F70" w:rsidRDefault="00484F70" w:rsidP="00484F70">
      <w:pPr>
        <w:ind w:right="787"/>
        <w:jc w:val="right"/>
        <w:rPr>
          <w:b/>
          <w:bCs/>
        </w:rPr>
      </w:pPr>
      <w:r>
        <w:t>W: www.pensions-pmi.org.uk</w:t>
      </w:r>
    </w:p>
    <w:p w14:paraId="174DBD80" w14:textId="77777777" w:rsidR="00484F70" w:rsidRPr="0016161C" w:rsidRDefault="00484F70" w:rsidP="00484F70">
      <w:pPr>
        <w:pStyle w:val="Header"/>
      </w:pPr>
    </w:p>
    <w:p w14:paraId="3204D078" w14:textId="77777777" w:rsidR="00372A5D" w:rsidRDefault="00372A5D">
      <w:pPr>
        <w:pStyle w:val="BodyText"/>
        <w:rPr>
          <w:rFonts w:ascii="Times New Roman"/>
          <w:sz w:val="20"/>
        </w:rPr>
      </w:pPr>
    </w:p>
    <w:p w14:paraId="7DBE69B3" w14:textId="77777777" w:rsidR="00372A5D" w:rsidRDefault="00372A5D">
      <w:pPr>
        <w:pStyle w:val="BodyText"/>
        <w:spacing w:before="3"/>
        <w:rPr>
          <w:rFonts w:ascii="Times New Roman"/>
          <w:sz w:val="23"/>
        </w:rPr>
      </w:pPr>
    </w:p>
    <w:p w14:paraId="07B3B7DF" w14:textId="78A932FF" w:rsidR="00372A5D" w:rsidRDefault="009D0C82" w:rsidP="009D0C82">
      <w:pPr>
        <w:pStyle w:val="Heading1"/>
      </w:pPr>
      <w:r>
        <w:t>Core Unit 1B -</w:t>
      </w:r>
      <w:r w:rsidR="0041654B">
        <w:t>Foundation in International Employee Benefits</w:t>
      </w:r>
    </w:p>
    <w:p w14:paraId="14A1AA33" w14:textId="77777777" w:rsidR="00372A5D" w:rsidRDefault="0041654B">
      <w:pPr>
        <w:spacing w:before="318"/>
        <w:ind w:left="1054" w:right="2649"/>
        <w:jc w:val="center"/>
        <w:rPr>
          <w:sz w:val="28"/>
        </w:rPr>
      </w:pPr>
      <w:r>
        <w:rPr>
          <w:sz w:val="28"/>
        </w:rPr>
        <w:t>Assignment 4</w:t>
      </w:r>
    </w:p>
    <w:p w14:paraId="190B253F" w14:textId="5E194CDF" w:rsidR="00372A5D" w:rsidRDefault="0041654B">
      <w:pPr>
        <w:pStyle w:val="BodyText"/>
        <w:spacing w:before="49"/>
        <w:ind w:left="1054" w:right="2612"/>
        <w:jc w:val="center"/>
      </w:pPr>
      <w:r>
        <w:t xml:space="preserve">(Part </w:t>
      </w:r>
      <w:r w:rsidR="00733434">
        <w:t>1</w:t>
      </w:r>
      <w:r w:rsidR="00F667AC">
        <w:t xml:space="preserve">2 </w:t>
      </w:r>
      <w:r>
        <w:t>The European Union)</w:t>
      </w:r>
    </w:p>
    <w:p w14:paraId="5BA096A3" w14:textId="77777777" w:rsidR="00372A5D" w:rsidRDefault="00372A5D">
      <w:pPr>
        <w:pStyle w:val="BodyText"/>
        <w:spacing w:before="1"/>
        <w:rPr>
          <w:sz w:val="22"/>
        </w:rPr>
      </w:pPr>
    </w:p>
    <w:p w14:paraId="3ABFC042" w14:textId="5102592A" w:rsidR="00372A5D" w:rsidRDefault="0041654B">
      <w:pPr>
        <w:ind w:left="1030" w:right="2654"/>
        <w:jc w:val="center"/>
        <w:rPr>
          <w:i/>
          <w:sz w:val="16"/>
        </w:rPr>
      </w:pPr>
      <w:r>
        <w:rPr>
          <w:i/>
          <w:sz w:val="16"/>
        </w:rPr>
        <w:t xml:space="preserve">Recommended Time: </w:t>
      </w:r>
      <w:r w:rsidR="00A33FF8">
        <w:rPr>
          <w:i/>
          <w:sz w:val="16"/>
        </w:rPr>
        <w:t xml:space="preserve">2 </w:t>
      </w:r>
      <w:r>
        <w:rPr>
          <w:i/>
          <w:sz w:val="16"/>
        </w:rPr>
        <w:t xml:space="preserve"> Hour</w:t>
      </w:r>
    </w:p>
    <w:p w14:paraId="693F8408" w14:textId="77777777" w:rsidR="00372A5D" w:rsidRDefault="00372A5D">
      <w:pPr>
        <w:pStyle w:val="BodyText"/>
        <w:rPr>
          <w:i/>
          <w:sz w:val="16"/>
        </w:rPr>
      </w:pPr>
    </w:p>
    <w:p w14:paraId="44B921DD" w14:textId="77777777" w:rsidR="00372A5D" w:rsidRDefault="00372A5D">
      <w:pPr>
        <w:pStyle w:val="BodyText"/>
        <w:spacing w:before="4"/>
        <w:rPr>
          <w:i/>
          <w:sz w:val="22"/>
        </w:rPr>
      </w:pPr>
    </w:p>
    <w:p w14:paraId="0D54F7E6" w14:textId="2D01D158" w:rsidR="00372A5D" w:rsidRDefault="00CE48B6" w:rsidP="00484F7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361" w:hanging="361"/>
        <w:rPr>
          <w:sz w:val="19"/>
        </w:rPr>
      </w:pPr>
      <w:r>
        <w:rPr>
          <w:sz w:val="18"/>
        </w:rPr>
        <w:t xml:space="preserve">You have recently started a job with the European Union (EU).  Over </w:t>
      </w:r>
      <w:r w:rsidR="0064571A">
        <w:rPr>
          <w:sz w:val="18"/>
        </w:rPr>
        <w:t>dinner</w:t>
      </w:r>
      <w:r>
        <w:rPr>
          <w:sz w:val="18"/>
        </w:rPr>
        <w:t xml:space="preserve"> one night, your friends ask you to explain how the EU operates.  </w:t>
      </w:r>
      <w:r w:rsidR="0041654B">
        <w:rPr>
          <w:sz w:val="18"/>
        </w:rPr>
        <w:t>Identify and briefly describe the functions of the principal bodies of the EU</w:t>
      </w:r>
      <w:r>
        <w:rPr>
          <w:sz w:val="18"/>
        </w:rPr>
        <w:t xml:space="preserve"> in response to your friends’ questions</w:t>
      </w:r>
      <w:r w:rsidR="0041654B">
        <w:rPr>
          <w:sz w:val="18"/>
        </w:rPr>
        <w:t>.</w:t>
      </w:r>
    </w:p>
    <w:p w14:paraId="0FB6F984" w14:textId="77777777" w:rsidR="00372A5D" w:rsidRDefault="00372A5D">
      <w:pPr>
        <w:pStyle w:val="BodyText"/>
        <w:spacing w:before="7"/>
        <w:rPr>
          <w:sz w:val="12"/>
        </w:rPr>
      </w:pPr>
    </w:p>
    <w:p w14:paraId="798EF0F3" w14:textId="65A97DF4" w:rsidR="00372A5D" w:rsidRDefault="00F26B36" w:rsidP="00484F70">
      <w:pPr>
        <w:pStyle w:val="Heading2"/>
        <w:spacing w:before="64"/>
        <w:ind w:right="219"/>
      </w:pPr>
      <w:r>
        <w:t>2</w:t>
      </w:r>
      <w:r w:rsidR="0041654B">
        <w:t>0 marks</w:t>
      </w:r>
    </w:p>
    <w:p w14:paraId="7BBE9CB9" w14:textId="77777777" w:rsidR="00372A5D" w:rsidRDefault="00372A5D">
      <w:pPr>
        <w:pStyle w:val="BodyText"/>
        <w:rPr>
          <w:b/>
          <w:sz w:val="20"/>
        </w:rPr>
      </w:pPr>
    </w:p>
    <w:p w14:paraId="5A8F6E8D" w14:textId="77777777" w:rsidR="00372A5D" w:rsidRDefault="00372A5D">
      <w:pPr>
        <w:pStyle w:val="BodyText"/>
        <w:rPr>
          <w:b/>
          <w:sz w:val="20"/>
        </w:rPr>
      </w:pPr>
    </w:p>
    <w:p w14:paraId="4B90EF1D" w14:textId="77777777" w:rsidR="00372A5D" w:rsidRDefault="00372A5D">
      <w:pPr>
        <w:pStyle w:val="BodyText"/>
        <w:spacing w:before="8"/>
        <w:rPr>
          <w:b/>
          <w:sz w:val="16"/>
        </w:rPr>
      </w:pPr>
    </w:p>
    <w:p w14:paraId="123207DA" w14:textId="77777777" w:rsidR="00372A5D" w:rsidRDefault="0041654B">
      <w:pPr>
        <w:pStyle w:val="ListParagraph"/>
        <w:numPr>
          <w:ilvl w:val="0"/>
          <w:numId w:val="1"/>
        </w:numPr>
        <w:tabs>
          <w:tab w:val="left" w:pos="527"/>
          <w:tab w:val="left" w:pos="528"/>
        </w:tabs>
        <w:ind w:left="527" w:hanging="428"/>
        <w:rPr>
          <w:sz w:val="18"/>
        </w:rPr>
      </w:pPr>
      <w:r>
        <w:rPr>
          <w:sz w:val="18"/>
        </w:rPr>
        <w:t>Explain how the EU has impacted pensions legislation in member</w:t>
      </w:r>
      <w:r>
        <w:rPr>
          <w:spacing w:val="-7"/>
          <w:sz w:val="18"/>
        </w:rPr>
        <w:t xml:space="preserve"> </w:t>
      </w:r>
      <w:r>
        <w:rPr>
          <w:sz w:val="18"/>
        </w:rPr>
        <w:t>states.</w:t>
      </w:r>
    </w:p>
    <w:p w14:paraId="2463E148" w14:textId="77777777" w:rsidR="00372A5D" w:rsidRDefault="00372A5D">
      <w:pPr>
        <w:pStyle w:val="BodyText"/>
        <w:rPr>
          <w:sz w:val="20"/>
        </w:rPr>
      </w:pPr>
    </w:p>
    <w:p w14:paraId="26C64BA4" w14:textId="77777777" w:rsidR="00372A5D" w:rsidRDefault="00372A5D">
      <w:pPr>
        <w:pStyle w:val="BodyText"/>
        <w:spacing w:before="11"/>
        <w:rPr>
          <w:sz w:val="15"/>
        </w:rPr>
      </w:pPr>
    </w:p>
    <w:p w14:paraId="2050AD2B" w14:textId="09C5F4DE" w:rsidR="00372A5D" w:rsidRDefault="00F26B36" w:rsidP="00484F70">
      <w:pPr>
        <w:pStyle w:val="Heading2"/>
        <w:ind w:right="219"/>
      </w:pPr>
      <w:r>
        <w:t>2</w:t>
      </w:r>
      <w:r w:rsidR="0041654B">
        <w:t>0 marks</w:t>
      </w:r>
    </w:p>
    <w:p w14:paraId="52101540" w14:textId="77777777" w:rsidR="00372A5D" w:rsidRDefault="00372A5D">
      <w:pPr>
        <w:pStyle w:val="BodyText"/>
        <w:spacing w:before="9"/>
        <w:rPr>
          <w:b/>
          <w:sz w:val="15"/>
        </w:rPr>
      </w:pPr>
    </w:p>
    <w:p w14:paraId="4E0C0ECB" w14:textId="1DD725DD" w:rsidR="00372A5D" w:rsidRDefault="00893C7F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3"/>
        <w:ind w:hanging="361"/>
        <w:rPr>
          <w:sz w:val="18"/>
        </w:rPr>
      </w:pPr>
      <w:r>
        <w:rPr>
          <w:sz w:val="18"/>
        </w:rPr>
        <w:t xml:space="preserve">What are the </w:t>
      </w:r>
      <w:r w:rsidR="0064571A">
        <w:rPr>
          <w:sz w:val="18"/>
        </w:rPr>
        <w:t>specific objectives of the IORP Directive</w:t>
      </w:r>
      <w:r>
        <w:rPr>
          <w:sz w:val="18"/>
        </w:rPr>
        <w:t>?</w:t>
      </w:r>
    </w:p>
    <w:p w14:paraId="3FA053B8" w14:textId="77777777" w:rsidR="00372A5D" w:rsidRDefault="00372A5D">
      <w:pPr>
        <w:pStyle w:val="BodyText"/>
        <w:rPr>
          <w:sz w:val="20"/>
        </w:rPr>
      </w:pPr>
    </w:p>
    <w:p w14:paraId="04B888BF" w14:textId="77777777" w:rsidR="00372A5D" w:rsidRDefault="00372A5D">
      <w:pPr>
        <w:pStyle w:val="BodyText"/>
        <w:spacing w:before="11"/>
        <w:rPr>
          <w:sz w:val="15"/>
        </w:rPr>
      </w:pPr>
    </w:p>
    <w:p w14:paraId="3662C521" w14:textId="29004200" w:rsidR="00372A5D" w:rsidRDefault="00F26B36" w:rsidP="00484F70">
      <w:pPr>
        <w:pStyle w:val="Heading2"/>
        <w:ind w:right="219"/>
      </w:pPr>
      <w:r>
        <w:t>10</w:t>
      </w:r>
      <w:r w:rsidR="0041654B">
        <w:t xml:space="preserve"> marks</w:t>
      </w:r>
    </w:p>
    <w:p w14:paraId="0631503E" w14:textId="77777777" w:rsidR="00372A5D" w:rsidRDefault="00372A5D">
      <w:pPr>
        <w:pStyle w:val="BodyText"/>
        <w:rPr>
          <w:b/>
          <w:sz w:val="20"/>
        </w:rPr>
      </w:pPr>
    </w:p>
    <w:p w14:paraId="2CE0186A" w14:textId="77777777" w:rsidR="00372A5D" w:rsidRDefault="00372A5D">
      <w:pPr>
        <w:pStyle w:val="BodyText"/>
        <w:spacing w:before="10"/>
        <w:rPr>
          <w:b/>
        </w:rPr>
      </w:pPr>
    </w:p>
    <w:p w14:paraId="2C1575B2" w14:textId="77777777" w:rsidR="00372A5D" w:rsidRDefault="0041654B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ind w:right="2427"/>
        <w:rPr>
          <w:sz w:val="18"/>
        </w:rPr>
      </w:pPr>
      <w:r>
        <w:rPr>
          <w:sz w:val="18"/>
        </w:rPr>
        <w:t>The Pensions Directive applies to all “Institutions for Occupational Retirement Provision” (IORPs). List the exceptions.</w:t>
      </w:r>
    </w:p>
    <w:p w14:paraId="4E5109AD" w14:textId="77777777" w:rsidR="00372A5D" w:rsidRDefault="00372A5D">
      <w:pPr>
        <w:pStyle w:val="BodyText"/>
        <w:spacing w:before="8"/>
        <w:rPr>
          <w:sz w:val="12"/>
        </w:rPr>
      </w:pPr>
    </w:p>
    <w:p w14:paraId="15ED0DCA" w14:textId="7424717E" w:rsidR="00372A5D" w:rsidRDefault="00F26B36" w:rsidP="00484F70">
      <w:pPr>
        <w:pStyle w:val="Heading2"/>
        <w:spacing w:before="64"/>
        <w:ind w:right="219"/>
      </w:pPr>
      <w:r>
        <w:t>10</w:t>
      </w:r>
      <w:r w:rsidR="0041654B">
        <w:t xml:space="preserve"> marks</w:t>
      </w:r>
    </w:p>
    <w:p w14:paraId="4236ACFD" w14:textId="77777777" w:rsidR="00372A5D" w:rsidRDefault="00372A5D">
      <w:pPr>
        <w:pStyle w:val="BodyText"/>
        <w:spacing w:before="3"/>
        <w:rPr>
          <w:b/>
        </w:rPr>
      </w:pPr>
    </w:p>
    <w:p w14:paraId="46973F00" w14:textId="6814D223" w:rsidR="00372A5D" w:rsidRDefault="002C70C0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4"/>
        <w:ind w:hanging="361"/>
        <w:rPr>
          <w:sz w:val="18"/>
        </w:rPr>
      </w:pPr>
      <w:r>
        <w:rPr>
          <w:sz w:val="18"/>
        </w:rPr>
        <w:t>Your manager has asked you to o</w:t>
      </w:r>
      <w:r w:rsidR="0041654B">
        <w:rPr>
          <w:sz w:val="18"/>
        </w:rPr>
        <w:t xml:space="preserve">utline the social security rights of </w:t>
      </w:r>
      <w:r w:rsidR="00893C7F">
        <w:rPr>
          <w:sz w:val="18"/>
        </w:rPr>
        <w:t>internationally mobile</w:t>
      </w:r>
      <w:r w:rsidR="0041654B">
        <w:rPr>
          <w:sz w:val="18"/>
        </w:rPr>
        <w:t xml:space="preserve"> employees in the</w:t>
      </w:r>
      <w:r w:rsidR="0041654B">
        <w:rPr>
          <w:spacing w:val="-9"/>
          <w:sz w:val="18"/>
        </w:rPr>
        <w:t xml:space="preserve"> </w:t>
      </w:r>
      <w:r w:rsidR="0041654B">
        <w:rPr>
          <w:sz w:val="18"/>
        </w:rPr>
        <w:t>EU.</w:t>
      </w:r>
      <w:r>
        <w:rPr>
          <w:sz w:val="18"/>
        </w:rPr>
        <w:t xml:space="preserve">  Draft your report.</w:t>
      </w:r>
    </w:p>
    <w:p w14:paraId="3358BBB7" w14:textId="77777777" w:rsidR="00372A5D" w:rsidRDefault="00372A5D">
      <w:pPr>
        <w:pStyle w:val="BodyText"/>
        <w:spacing w:before="7"/>
        <w:rPr>
          <w:sz w:val="12"/>
        </w:rPr>
      </w:pPr>
    </w:p>
    <w:p w14:paraId="6E2637B7" w14:textId="192B1381" w:rsidR="00372A5D" w:rsidRDefault="00F26B36" w:rsidP="00484F70">
      <w:pPr>
        <w:pStyle w:val="Heading2"/>
        <w:spacing w:before="64"/>
        <w:ind w:right="219"/>
      </w:pPr>
      <w:r>
        <w:t>2</w:t>
      </w:r>
      <w:r w:rsidR="0041654B">
        <w:t>0 marks</w:t>
      </w:r>
    </w:p>
    <w:p w14:paraId="4B345852" w14:textId="77777777" w:rsidR="00372A5D" w:rsidRDefault="00372A5D">
      <w:pPr>
        <w:pStyle w:val="BodyText"/>
        <w:spacing w:before="8"/>
        <w:rPr>
          <w:b/>
          <w:sz w:val="15"/>
        </w:rPr>
      </w:pPr>
    </w:p>
    <w:p w14:paraId="322D30E9" w14:textId="4DABB734" w:rsidR="00372A5D" w:rsidRDefault="00E86195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64"/>
        <w:ind w:hanging="361"/>
        <w:rPr>
          <w:sz w:val="18"/>
        </w:rPr>
      </w:pPr>
      <w:r>
        <w:rPr>
          <w:sz w:val="18"/>
        </w:rPr>
        <w:t>Your client has asked you to o</w:t>
      </w:r>
      <w:r w:rsidR="0041654B">
        <w:rPr>
          <w:sz w:val="18"/>
        </w:rPr>
        <w:t>utline the impact of Economic and Monetary Union on pension plans in the</w:t>
      </w:r>
      <w:r w:rsidR="0041654B">
        <w:rPr>
          <w:spacing w:val="-11"/>
          <w:sz w:val="18"/>
        </w:rPr>
        <w:t xml:space="preserve"> </w:t>
      </w:r>
      <w:r w:rsidR="0041654B">
        <w:rPr>
          <w:sz w:val="18"/>
        </w:rPr>
        <w:t>EU.</w:t>
      </w:r>
      <w:r>
        <w:rPr>
          <w:sz w:val="18"/>
        </w:rPr>
        <w:t xml:space="preserve">  Draft your report.</w:t>
      </w:r>
    </w:p>
    <w:p w14:paraId="0ABA1C6F" w14:textId="77777777" w:rsidR="00372A5D" w:rsidRDefault="00372A5D">
      <w:pPr>
        <w:pStyle w:val="BodyText"/>
        <w:spacing w:before="7"/>
        <w:rPr>
          <w:sz w:val="12"/>
        </w:rPr>
      </w:pPr>
    </w:p>
    <w:p w14:paraId="20E1943C" w14:textId="72F3D7B7" w:rsidR="00372A5D" w:rsidRDefault="00F26B36" w:rsidP="00484F70">
      <w:pPr>
        <w:pStyle w:val="Heading2"/>
        <w:spacing w:before="63"/>
        <w:ind w:right="219"/>
      </w:pPr>
      <w:r>
        <w:t>2</w:t>
      </w:r>
      <w:r w:rsidR="0041654B">
        <w:t>0 marks</w:t>
      </w:r>
    </w:p>
    <w:p w14:paraId="09008756" w14:textId="77777777" w:rsidR="00372A5D" w:rsidRDefault="00372A5D">
      <w:pPr>
        <w:pStyle w:val="BodyText"/>
        <w:rPr>
          <w:b/>
          <w:sz w:val="20"/>
        </w:rPr>
      </w:pPr>
    </w:p>
    <w:p w14:paraId="745490EE" w14:textId="77777777" w:rsidR="00372A5D" w:rsidRDefault="00372A5D">
      <w:pPr>
        <w:pStyle w:val="BodyText"/>
        <w:rPr>
          <w:b/>
          <w:sz w:val="20"/>
        </w:rPr>
      </w:pPr>
    </w:p>
    <w:p w14:paraId="09509EEB" w14:textId="77777777" w:rsidR="00372A5D" w:rsidRDefault="00372A5D">
      <w:pPr>
        <w:pStyle w:val="BodyText"/>
        <w:rPr>
          <w:b/>
          <w:sz w:val="20"/>
        </w:rPr>
      </w:pPr>
    </w:p>
    <w:p w14:paraId="74ED4B99" w14:textId="77777777" w:rsidR="00372A5D" w:rsidRDefault="00372A5D">
      <w:pPr>
        <w:pStyle w:val="BodyText"/>
        <w:rPr>
          <w:b/>
          <w:sz w:val="20"/>
        </w:rPr>
      </w:pPr>
    </w:p>
    <w:p w14:paraId="4E7A2F8E" w14:textId="77777777" w:rsidR="00372A5D" w:rsidRDefault="00372A5D">
      <w:pPr>
        <w:pStyle w:val="BodyText"/>
        <w:rPr>
          <w:b/>
          <w:sz w:val="20"/>
        </w:rPr>
      </w:pPr>
    </w:p>
    <w:p w14:paraId="407F47E8" w14:textId="77777777" w:rsidR="00372A5D" w:rsidRDefault="00372A5D">
      <w:pPr>
        <w:pStyle w:val="BodyText"/>
        <w:rPr>
          <w:b/>
          <w:sz w:val="20"/>
        </w:rPr>
      </w:pPr>
    </w:p>
    <w:p w14:paraId="6DF669A4" w14:textId="002D533F" w:rsidR="00372A5D" w:rsidRDefault="000909C4" w:rsidP="000909C4">
      <w:pPr>
        <w:pStyle w:val="BodyText"/>
        <w:tabs>
          <w:tab w:val="left" w:pos="4020"/>
        </w:tabs>
        <w:rPr>
          <w:b/>
          <w:sz w:val="20"/>
        </w:rPr>
      </w:pPr>
      <w:r>
        <w:rPr>
          <w:b/>
          <w:sz w:val="20"/>
        </w:rPr>
        <w:tab/>
      </w:r>
    </w:p>
    <w:p w14:paraId="213FBB08" w14:textId="77777777" w:rsidR="00372A5D" w:rsidRDefault="00372A5D">
      <w:pPr>
        <w:pStyle w:val="BodyText"/>
        <w:rPr>
          <w:b/>
          <w:sz w:val="20"/>
        </w:rPr>
      </w:pPr>
    </w:p>
    <w:p w14:paraId="2DC3927F" w14:textId="77777777" w:rsidR="00372A5D" w:rsidRDefault="00372A5D">
      <w:pPr>
        <w:pStyle w:val="BodyText"/>
        <w:rPr>
          <w:b/>
          <w:sz w:val="20"/>
        </w:rPr>
      </w:pPr>
    </w:p>
    <w:p w14:paraId="42D7E77B" w14:textId="77777777" w:rsidR="00372A5D" w:rsidRDefault="00372A5D">
      <w:pPr>
        <w:pStyle w:val="BodyText"/>
        <w:rPr>
          <w:b/>
          <w:sz w:val="20"/>
        </w:rPr>
      </w:pPr>
    </w:p>
    <w:p w14:paraId="6FD82F40" w14:textId="77777777" w:rsidR="00372A5D" w:rsidRDefault="00372A5D">
      <w:pPr>
        <w:pStyle w:val="BodyText"/>
        <w:rPr>
          <w:b/>
          <w:sz w:val="20"/>
        </w:rPr>
      </w:pPr>
    </w:p>
    <w:p w14:paraId="539994B9" w14:textId="77777777" w:rsidR="00372A5D" w:rsidRDefault="00372A5D">
      <w:pPr>
        <w:pStyle w:val="BodyText"/>
        <w:rPr>
          <w:b/>
          <w:sz w:val="20"/>
        </w:rPr>
      </w:pPr>
    </w:p>
    <w:p w14:paraId="45EB5B64" w14:textId="77777777" w:rsidR="00372A5D" w:rsidRDefault="00372A5D">
      <w:pPr>
        <w:pStyle w:val="BodyText"/>
        <w:spacing w:before="5"/>
        <w:rPr>
          <w:b/>
          <w:sz w:val="22"/>
        </w:rPr>
      </w:pPr>
    </w:p>
    <w:p w14:paraId="711DF187" w14:textId="0DA23C47" w:rsidR="00372A5D" w:rsidRDefault="000909C4">
      <w:pPr>
        <w:tabs>
          <w:tab w:val="left" w:pos="6943"/>
        </w:tabs>
        <w:spacing w:before="68"/>
        <w:ind w:left="100"/>
        <w:rPr>
          <w:sz w:val="16"/>
        </w:rPr>
      </w:pPr>
      <w:r>
        <w:rPr>
          <w:sz w:val="16"/>
        </w:rPr>
        <w:t>Core Unit 1B</w:t>
      </w:r>
      <w:r w:rsidR="0041654B">
        <w:rPr>
          <w:spacing w:val="-5"/>
          <w:sz w:val="16"/>
        </w:rPr>
        <w:t xml:space="preserve"> </w:t>
      </w:r>
      <w:r w:rsidR="0041654B">
        <w:rPr>
          <w:sz w:val="16"/>
        </w:rPr>
        <w:t>Assignment</w:t>
      </w:r>
      <w:r w:rsidR="0041654B">
        <w:rPr>
          <w:spacing w:val="-2"/>
          <w:sz w:val="16"/>
        </w:rPr>
        <w:t xml:space="preserve"> </w:t>
      </w:r>
      <w:r w:rsidR="0041654B">
        <w:rPr>
          <w:sz w:val="16"/>
        </w:rPr>
        <w:t>4</w:t>
      </w:r>
      <w:r w:rsidR="0041654B">
        <w:rPr>
          <w:sz w:val="16"/>
        </w:rPr>
        <w:tab/>
      </w:r>
    </w:p>
    <w:p w14:paraId="24C7BEF5" w14:textId="23EF3687" w:rsidR="00372A5D" w:rsidRDefault="0041654B">
      <w:pPr>
        <w:spacing w:before="28"/>
        <w:ind w:left="100"/>
        <w:rPr>
          <w:sz w:val="16"/>
        </w:rPr>
      </w:pPr>
      <w:r>
        <w:rPr>
          <w:sz w:val="16"/>
        </w:rPr>
        <w:t>© The Pensions Management Institute 202</w:t>
      </w:r>
      <w:r w:rsidR="000909C4">
        <w:rPr>
          <w:sz w:val="16"/>
        </w:rPr>
        <w:t>3</w:t>
      </w:r>
    </w:p>
    <w:sectPr w:rsidR="00372A5D" w:rsidSect="00484F70">
      <w:type w:val="continuous"/>
      <w:pgSz w:w="11910" w:h="16840"/>
      <w:pgMar w:top="140" w:right="853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7DF1"/>
    <w:multiLevelType w:val="hybridMultilevel"/>
    <w:tmpl w:val="B164B75E"/>
    <w:lvl w:ilvl="0" w:tplc="33F0042E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AD04278A"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  <w:lvl w:ilvl="2" w:tplc="307A44E2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  <w:lvl w:ilvl="3" w:tplc="DFCEA724"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  <w:lvl w:ilvl="4" w:tplc="78C6CEE2">
      <w:numFmt w:val="bullet"/>
      <w:lvlText w:val="•"/>
      <w:lvlJc w:val="left"/>
      <w:pPr>
        <w:ind w:left="9135" w:hanging="360"/>
      </w:pPr>
      <w:rPr>
        <w:rFonts w:hint="default"/>
        <w:lang w:val="en-US" w:eastAsia="en-US" w:bidi="ar-SA"/>
      </w:rPr>
    </w:lvl>
    <w:lvl w:ilvl="5" w:tplc="43104F42">
      <w:numFmt w:val="bullet"/>
      <w:lvlText w:val="•"/>
      <w:lvlJc w:val="left"/>
      <w:pPr>
        <w:ind w:left="9373" w:hanging="360"/>
      </w:pPr>
      <w:rPr>
        <w:rFonts w:hint="default"/>
        <w:lang w:val="en-US" w:eastAsia="en-US" w:bidi="ar-SA"/>
      </w:rPr>
    </w:lvl>
    <w:lvl w:ilvl="6" w:tplc="0B96C7EA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ar-SA"/>
      </w:rPr>
    </w:lvl>
    <w:lvl w:ilvl="7" w:tplc="D5663C44">
      <w:numFmt w:val="bullet"/>
      <w:lvlText w:val="•"/>
      <w:lvlJc w:val="left"/>
      <w:pPr>
        <w:ind w:left="9850" w:hanging="360"/>
      </w:pPr>
      <w:rPr>
        <w:rFonts w:hint="default"/>
        <w:lang w:val="en-US" w:eastAsia="en-US" w:bidi="ar-SA"/>
      </w:rPr>
    </w:lvl>
    <w:lvl w:ilvl="8" w:tplc="6FA69A10">
      <w:numFmt w:val="bullet"/>
      <w:lvlText w:val="•"/>
      <w:lvlJc w:val="left"/>
      <w:pPr>
        <w:ind w:left="10089" w:hanging="360"/>
      </w:pPr>
      <w:rPr>
        <w:rFonts w:hint="default"/>
        <w:lang w:val="en-US" w:eastAsia="en-US" w:bidi="ar-SA"/>
      </w:rPr>
    </w:lvl>
  </w:abstractNum>
  <w:num w:numId="1" w16cid:durableId="39971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A5D"/>
    <w:rsid w:val="000909C4"/>
    <w:rsid w:val="002C70C0"/>
    <w:rsid w:val="00372A5D"/>
    <w:rsid w:val="0041654B"/>
    <w:rsid w:val="00484F70"/>
    <w:rsid w:val="0064571A"/>
    <w:rsid w:val="00733434"/>
    <w:rsid w:val="00860642"/>
    <w:rsid w:val="00893C7F"/>
    <w:rsid w:val="009D0C82"/>
    <w:rsid w:val="00A33FF8"/>
    <w:rsid w:val="00C034DF"/>
    <w:rsid w:val="00CE48B6"/>
    <w:rsid w:val="00D03784"/>
    <w:rsid w:val="00D07475"/>
    <w:rsid w:val="00E86195"/>
    <w:rsid w:val="00E87CD1"/>
    <w:rsid w:val="00F26B36"/>
    <w:rsid w:val="00F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3466"/>
  <w15:docId w15:val="{59032A28-DD38-4EAA-8444-55BA04DF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7"/>
      <w:ind w:left="1054" w:right="2648"/>
      <w:jc w:val="center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right="1695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909C4"/>
    <w:pPr>
      <w:widowControl/>
      <w:autoSpaceDE/>
      <w:autoSpaceDN/>
    </w:pPr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484F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F70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Sanchez</dc:creator>
  <cp:lastModifiedBy>PMIqualifications</cp:lastModifiedBy>
  <cp:revision>10</cp:revision>
  <dcterms:created xsi:type="dcterms:W3CDTF">2023-06-01T00:24:00Z</dcterms:created>
  <dcterms:modified xsi:type="dcterms:W3CDTF">2023-06-08T09:50:00Z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2021-02-25T00:00:00Z</vt:filetime>
  </property>
</Properties>
</file>