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F9A9" w14:textId="00621AEA" w:rsidR="00AA0499" w:rsidRDefault="00AA0499" w:rsidP="00AA0499">
      <w:pPr>
        <w:spacing w:after="0"/>
        <w:jc w:val="right"/>
        <w:rPr>
          <w:lang w:val="en-US"/>
        </w:rPr>
      </w:pPr>
      <w:r>
        <w:rPr>
          <w:noProof/>
        </w:rPr>
        <w:drawing>
          <wp:anchor distT="0" distB="0" distL="114300" distR="114300" simplePos="0" relativeHeight="251659264" behindDoc="0" locked="0" layoutInCell="1" allowOverlap="1" wp14:anchorId="4274DF1B" wp14:editId="2FBCFDD2">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4C397C9E" w14:textId="77777777" w:rsidR="00AA0499" w:rsidRDefault="00AA0499" w:rsidP="00AA0499">
      <w:pPr>
        <w:spacing w:after="0"/>
        <w:jc w:val="right"/>
        <w:rPr>
          <w:b/>
          <w:bCs/>
          <w:lang w:val="en-US"/>
        </w:rPr>
      </w:pPr>
      <w:r>
        <w:rPr>
          <w:lang w:val="en-US"/>
        </w:rPr>
        <w:t>6</w:t>
      </w:r>
      <w:r>
        <w:rPr>
          <w:vertAlign w:val="superscript"/>
          <w:lang w:val="en-US"/>
        </w:rPr>
        <w:t>th</w:t>
      </w:r>
      <w:r>
        <w:rPr>
          <w:lang w:val="en-US"/>
        </w:rPr>
        <w:t xml:space="preserve"> Floor</w:t>
      </w:r>
    </w:p>
    <w:p w14:paraId="546EAA64" w14:textId="77777777" w:rsidR="00AA0499" w:rsidRDefault="00AA0499" w:rsidP="00AA0499">
      <w:pPr>
        <w:spacing w:after="0"/>
        <w:jc w:val="right"/>
        <w:rPr>
          <w:b/>
          <w:bCs/>
          <w:lang w:val="en-US"/>
        </w:rPr>
      </w:pPr>
      <w:r>
        <w:rPr>
          <w:lang w:val="en-US"/>
        </w:rPr>
        <w:t xml:space="preserve">9 Appold Street </w:t>
      </w:r>
    </w:p>
    <w:p w14:paraId="348B94DF" w14:textId="77777777" w:rsidR="00AA0499" w:rsidRDefault="00AA0499" w:rsidP="00AA0499">
      <w:pPr>
        <w:spacing w:after="0"/>
        <w:jc w:val="right"/>
        <w:rPr>
          <w:b/>
          <w:bCs/>
          <w:lang w:val="en-US"/>
        </w:rPr>
      </w:pPr>
      <w:r>
        <w:rPr>
          <w:lang w:val="en-US"/>
        </w:rPr>
        <w:t xml:space="preserve">London </w:t>
      </w:r>
    </w:p>
    <w:p w14:paraId="69DB00FB" w14:textId="77777777" w:rsidR="00AA0499" w:rsidRDefault="00AA0499" w:rsidP="00AA0499">
      <w:pPr>
        <w:spacing w:after="0"/>
        <w:jc w:val="right"/>
        <w:rPr>
          <w:lang w:val="en-US"/>
        </w:rPr>
      </w:pPr>
      <w:r>
        <w:rPr>
          <w:lang w:val="en-US"/>
        </w:rPr>
        <w:t>EC2A 2AP</w:t>
      </w:r>
    </w:p>
    <w:p w14:paraId="11C19273" w14:textId="77777777" w:rsidR="00AA0499" w:rsidRDefault="00AA0499" w:rsidP="00AA0499">
      <w:pPr>
        <w:spacing w:after="0"/>
        <w:jc w:val="right"/>
        <w:rPr>
          <w:b/>
          <w:bCs/>
          <w:lang w:val="en-US"/>
        </w:rPr>
      </w:pPr>
      <w:r>
        <w:rPr>
          <w:lang w:val="en-US"/>
        </w:rPr>
        <w:t xml:space="preserve">T: +44 (0) 20 7247 1452 </w:t>
      </w:r>
    </w:p>
    <w:p w14:paraId="4A1C0385" w14:textId="77777777" w:rsidR="00AA0499" w:rsidRDefault="00AA0499" w:rsidP="00AA0499">
      <w:pPr>
        <w:spacing w:after="0"/>
        <w:jc w:val="right"/>
        <w:rPr>
          <w:b/>
          <w:bCs/>
          <w:lang w:val="en-US"/>
        </w:rPr>
      </w:pPr>
      <w:r>
        <w:rPr>
          <w:lang w:val="en-US"/>
        </w:rPr>
        <w:t>W: www.pensions-pmi.org.uk</w:t>
      </w:r>
    </w:p>
    <w:p w14:paraId="249D0E8F" w14:textId="77777777" w:rsidR="00A71137" w:rsidRDefault="00A71137" w:rsidP="00FE37A0">
      <w:pPr>
        <w:jc w:val="center"/>
      </w:pPr>
    </w:p>
    <w:p w14:paraId="27B8B850" w14:textId="19474617" w:rsidR="00FE37A0" w:rsidRDefault="00FE37A0" w:rsidP="00FE37A0">
      <w:pPr>
        <w:jc w:val="center"/>
      </w:pPr>
      <w:r>
        <w:t xml:space="preserve">Core Unit 1A – </w:t>
      </w:r>
      <w:r w:rsidR="002D56C6">
        <w:t>Understanding Retirement Provision</w:t>
      </w:r>
    </w:p>
    <w:p w14:paraId="1327C754" w14:textId="1478B04B" w:rsidR="00FE37A0" w:rsidRDefault="00FE37A0" w:rsidP="00FE37A0">
      <w:pPr>
        <w:spacing w:after="0"/>
        <w:jc w:val="center"/>
      </w:pPr>
      <w:r>
        <w:t>Mock Examination Notes</w:t>
      </w:r>
    </w:p>
    <w:p w14:paraId="0ABB8285" w14:textId="661F054E" w:rsidR="004D0142" w:rsidRDefault="00FE37A0" w:rsidP="00FE37A0">
      <w:pPr>
        <w:spacing w:after="0"/>
        <w:jc w:val="center"/>
      </w:pPr>
      <w:r>
        <w:t xml:space="preserve">Recommended Time: </w:t>
      </w:r>
      <w:r w:rsidR="00702600">
        <w:t>2</w:t>
      </w:r>
      <w:r>
        <w:t xml:space="preserve"> Hour</w:t>
      </w:r>
      <w:r w:rsidR="00702600">
        <w:t>s</w:t>
      </w:r>
    </w:p>
    <w:p w14:paraId="1977434E" w14:textId="77777777" w:rsidR="006D51CE" w:rsidRDefault="006D51CE" w:rsidP="00FE37A0">
      <w:pPr>
        <w:spacing w:after="0"/>
        <w:jc w:val="center"/>
      </w:pPr>
    </w:p>
    <w:p w14:paraId="498874F2" w14:textId="77777777" w:rsidR="00E55F60" w:rsidRPr="00E55F60" w:rsidRDefault="00E55F60" w:rsidP="00E55F60">
      <w:pPr>
        <w:pStyle w:val="ListParagraph"/>
        <w:numPr>
          <w:ilvl w:val="0"/>
          <w:numId w:val="1"/>
        </w:numPr>
        <w:spacing w:after="0"/>
        <w:rPr>
          <w:b/>
          <w:bCs/>
        </w:rPr>
      </w:pPr>
      <w:r w:rsidRPr="00E55F60">
        <w:rPr>
          <w:b/>
          <w:bCs/>
        </w:rPr>
        <w:t xml:space="preserve">Since the introduction of the Finance Act 2004, explain how choices on retirement have widened and members are able to take their benefits more flexibly. </w:t>
      </w:r>
    </w:p>
    <w:p w14:paraId="07D2A18B" w14:textId="122AAD23" w:rsidR="00DA182E" w:rsidRDefault="00B72356" w:rsidP="00DA182E">
      <w:pPr>
        <w:pStyle w:val="ListParagraph"/>
        <w:spacing w:after="0"/>
        <w:jc w:val="right"/>
        <w:rPr>
          <w:b/>
          <w:bCs/>
        </w:rPr>
      </w:pPr>
      <w:r>
        <w:rPr>
          <w:b/>
          <w:bCs/>
        </w:rPr>
        <w:t>10</w:t>
      </w:r>
      <w:r w:rsidR="00DA182E">
        <w:rPr>
          <w:b/>
          <w:bCs/>
        </w:rPr>
        <w:t xml:space="preserve"> Marks</w:t>
      </w:r>
    </w:p>
    <w:p w14:paraId="74FACD2B" w14:textId="14B6FDE0" w:rsidR="00DA182E" w:rsidRDefault="00DA182E" w:rsidP="00DA182E">
      <w:pPr>
        <w:pStyle w:val="ListParagraph"/>
        <w:spacing w:after="0"/>
      </w:pPr>
      <w:r>
        <w:t>Answer should cover the following:</w:t>
      </w:r>
    </w:p>
    <w:p w14:paraId="4B362C47" w14:textId="784D7894" w:rsidR="00DA182E" w:rsidRDefault="00DA182E" w:rsidP="00DA182E">
      <w:pPr>
        <w:pStyle w:val="ListParagraph"/>
        <w:spacing w:after="0"/>
      </w:pPr>
    </w:p>
    <w:p w14:paraId="1F717FC5" w14:textId="720EFF4B" w:rsidR="009C2E6A" w:rsidRDefault="009C2E6A" w:rsidP="00DA182E">
      <w:pPr>
        <w:pStyle w:val="ListParagraph"/>
        <w:numPr>
          <w:ilvl w:val="0"/>
          <w:numId w:val="2"/>
        </w:numPr>
        <w:spacing w:after="0"/>
      </w:pPr>
      <w:r>
        <w:t>Finance Act 2004 (modified by FA05)</w:t>
      </w:r>
      <w:r w:rsidR="00806113">
        <w:t xml:space="preserve"> – capped income drawdown</w:t>
      </w:r>
    </w:p>
    <w:p w14:paraId="6D4E2A29" w14:textId="602B1544" w:rsidR="00806113" w:rsidRDefault="00806113" w:rsidP="00DA182E">
      <w:pPr>
        <w:pStyle w:val="ListParagraph"/>
        <w:numPr>
          <w:ilvl w:val="0"/>
          <w:numId w:val="2"/>
        </w:numPr>
        <w:spacing w:after="0"/>
      </w:pPr>
      <w:r>
        <w:t>Varying amounts of income</w:t>
      </w:r>
      <w:r w:rsidR="00B13B12">
        <w:t xml:space="preserve"> each year, contrast to regular instalments of annuities</w:t>
      </w:r>
    </w:p>
    <w:p w14:paraId="5A285B78" w14:textId="56BE8025" w:rsidR="00B13B12" w:rsidRDefault="00D26382" w:rsidP="00DA182E">
      <w:pPr>
        <w:pStyle w:val="ListParagraph"/>
        <w:numPr>
          <w:ilvl w:val="0"/>
          <w:numId w:val="2"/>
        </w:numPr>
        <w:spacing w:after="0"/>
      </w:pPr>
      <w:r>
        <w:t>Capped</w:t>
      </w:r>
      <w:r w:rsidR="00927971">
        <w:t xml:space="preserve"> drawdown – maximum amount of </w:t>
      </w:r>
      <w:r w:rsidR="0027067A">
        <w:t>income</w:t>
      </w:r>
      <w:r w:rsidR="0086029C">
        <w:t xml:space="preserve"> </w:t>
      </w:r>
      <w:r w:rsidR="00CF6287">
        <w:t>that can be taken in any</w:t>
      </w:r>
      <w:r w:rsidR="00650BF2">
        <w:t xml:space="preserve"> year – limited to regulations</w:t>
      </w:r>
      <w:r w:rsidR="0058327E">
        <w:t>.</w:t>
      </w:r>
    </w:p>
    <w:p w14:paraId="6E7A4E6F" w14:textId="0F9766B4" w:rsidR="0058327E" w:rsidRDefault="0058327E" w:rsidP="00DA182E">
      <w:pPr>
        <w:pStyle w:val="ListParagraph"/>
        <w:numPr>
          <w:ilvl w:val="0"/>
          <w:numId w:val="2"/>
        </w:numPr>
        <w:spacing w:after="0"/>
      </w:pPr>
      <w:r>
        <w:t>Member doesn’t run down fund too quickly</w:t>
      </w:r>
    </w:p>
    <w:p w14:paraId="7D85A333" w14:textId="0FDB4DBB" w:rsidR="0058327E" w:rsidRDefault="0058327E" w:rsidP="00DA182E">
      <w:pPr>
        <w:pStyle w:val="ListParagraph"/>
        <w:numPr>
          <w:ilvl w:val="0"/>
          <w:numId w:val="2"/>
        </w:numPr>
        <w:spacing w:after="0"/>
      </w:pPr>
      <w:r>
        <w:t>No minimum that must be taken</w:t>
      </w:r>
    </w:p>
    <w:p w14:paraId="50BCCAF5" w14:textId="5507BDE1" w:rsidR="0058327E" w:rsidRDefault="0090075A" w:rsidP="00DA182E">
      <w:pPr>
        <w:pStyle w:val="ListParagraph"/>
        <w:numPr>
          <w:ilvl w:val="0"/>
          <w:numId w:val="2"/>
        </w:numPr>
        <w:spacing w:after="0"/>
      </w:pPr>
      <w:r>
        <w:t>Finance Act 2011 – flexible drawdown</w:t>
      </w:r>
    </w:p>
    <w:p w14:paraId="62A8A07E" w14:textId="34ACFF99" w:rsidR="0090075A" w:rsidRDefault="0090075A" w:rsidP="00DA182E">
      <w:pPr>
        <w:pStyle w:val="ListParagraph"/>
        <w:numPr>
          <w:ilvl w:val="0"/>
          <w:numId w:val="2"/>
        </w:numPr>
        <w:spacing w:after="0"/>
      </w:pPr>
      <w:r>
        <w:t>No longer an active member and satisfied the minimum income requirement</w:t>
      </w:r>
    </w:p>
    <w:p w14:paraId="4E41337D" w14:textId="600E7587" w:rsidR="009D00C8" w:rsidRDefault="009D00C8" w:rsidP="00DA182E">
      <w:pPr>
        <w:pStyle w:val="ListParagraph"/>
        <w:numPr>
          <w:ilvl w:val="0"/>
          <w:numId w:val="2"/>
        </w:numPr>
        <w:spacing w:after="0"/>
      </w:pPr>
      <w:r>
        <w:t>No limit to drawdown</w:t>
      </w:r>
    </w:p>
    <w:p w14:paraId="468EBB1A" w14:textId="3E74BEB0" w:rsidR="009D00C8" w:rsidRDefault="009D00C8" w:rsidP="00DA182E">
      <w:pPr>
        <w:pStyle w:val="ListParagraph"/>
        <w:numPr>
          <w:ilvl w:val="0"/>
          <w:numId w:val="2"/>
        </w:numPr>
        <w:spacing w:after="0"/>
      </w:pPr>
      <w:r>
        <w:t>Taxed as pension income in the normal way</w:t>
      </w:r>
    </w:p>
    <w:p w14:paraId="45B5D3A4" w14:textId="017FB9F4" w:rsidR="009D00C8" w:rsidRDefault="009D00C8" w:rsidP="00DA182E">
      <w:pPr>
        <w:pStyle w:val="ListParagraph"/>
        <w:numPr>
          <w:ilvl w:val="0"/>
          <w:numId w:val="2"/>
        </w:numPr>
        <w:spacing w:after="0"/>
      </w:pPr>
      <w:r>
        <w:t>MIR – no danger to the State purse</w:t>
      </w:r>
    </w:p>
    <w:p w14:paraId="4CB29CA6" w14:textId="5F635598" w:rsidR="009D00C8" w:rsidRDefault="005B62C6" w:rsidP="00DA182E">
      <w:pPr>
        <w:pStyle w:val="ListParagraph"/>
        <w:numPr>
          <w:ilvl w:val="0"/>
          <w:numId w:val="2"/>
        </w:numPr>
        <w:spacing w:after="0"/>
      </w:pPr>
      <w:r>
        <w:t>MIR – include state pensions, scheme pensions, annuities and state benefits</w:t>
      </w:r>
      <w:r w:rsidR="00DC09BF">
        <w:t xml:space="preserve"> / overseas pensions</w:t>
      </w:r>
    </w:p>
    <w:p w14:paraId="67CD5DCC" w14:textId="56DEA2A3" w:rsidR="00DC09BF" w:rsidRDefault="00DC09BF" w:rsidP="00DA182E">
      <w:pPr>
        <w:pStyle w:val="ListParagraph"/>
        <w:numPr>
          <w:ilvl w:val="0"/>
          <w:numId w:val="2"/>
        </w:numPr>
        <w:spacing w:after="0"/>
      </w:pPr>
      <w:r>
        <w:t>Changed pension conception that it should provide an income for life</w:t>
      </w:r>
    </w:p>
    <w:p w14:paraId="738D4518" w14:textId="74F2E185" w:rsidR="00DC09BF" w:rsidRDefault="008A5FC1" w:rsidP="00DA182E">
      <w:pPr>
        <w:pStyle w:val="ListParagraph"/>
        <w:numPr>
          <w:ilvl w:val="0"/>
          <w:numId w:val="2"/>
        </w:numPr>
        <w:spacing w:after="0"/>
      </w:pPr>
      <w:r>
        <w:t>Further changes – 6 April 2015 – money purchase benefits could be used</w:t>
      </w:r>
    </w:p>
    <w:p w14:paraId="5C4ED2A6" w14:textId="2E358328" w:rsidR="008A5FC1" w:rsidRDefault="00FB45F5" w:rsidP="00DA182E">
      <w:pPr>
        <w:pStyle w:val="ListParagraph"/>
        <w:numPr>
          <w:ilvl w:val="0"/>
          <w:numId w:val="2"/>
        </w:numPr>
        <w:spacing w:after="0"/>
      </w:pPr>
      <w:r>
        <w:t>Once reached NMPA, flexible access pension savings subject to scheme rules</w:t>
      </w:r>
    </w:p>
    <w:p w14:paraId="20BE8C43" w14:textId="5EB50230" w:rsidR="00F22797" w:rsidRDefault="00F22797" w:rsidP="00DA182E">
      <w:pPr>
        <w:pStyle w:val="ListParagraph"/>
        <w:numPr>
          <w:ilvl w:val="0"/>
          <w:numId w:val="2"/>
        </w:numPr>
        <w:spacing w:after="0"/>
      </w:pPr>
      <w:r>
        <w:t>Changes led to rules on guidance and advice</w:t>
      </w:r>
    </w:p>
    <w:p w14:paraId="6A1B099F" w14:textId="28AAADE9" w:rsidR="00F22797" w:rsidRDefault="00F22797" w:rsidP="00DA182E">
      <w:pPr>
        <w:pStyle w:val="ListParagraph"/>
        <w:numPr>
          <w:ilvl w:val="0"/>
          <w:numId w:val="2"/>
        </w:numPr>
        <w:spacing w:after="0"/>
      </w:pPr>
      <w:r>
        <w:t>July 2020 the WPC launched a 3-part inquiry into the impact of the pension freedoms.</w:t>
      </w:r>
    </w:p>
    <w:p w14:paraId="2F39A58C" w14:textId="27A5FC66" w:rsidR="00253A3C" w:rsidRDefault="00253A3C" w:rsidP="00253A3C">
      <w:pPr>
        <w:spacing w:after="0"/>
      </w:pPr>
    </w:p>
    <w:p w14:paraId="25D08A2E" w14:textId="05791A0A" w:rsidR="00253A3C" w:rsidRDefault="00896E16" w:rsidP="00896E16">
      <w:pPr>
        <w:spacing w:after="0"/>
        <w:ind w:left="720" w:firstLine="720"/>
      </w:pPr>
      <w:bookmarkStart w:id="0" w:name="_Hlk85525000"/>
      <w:r>
        <w:t xml:space="preserve">(Relevant Section of the manual is Part </w:t>
      </w:r>
      <w:r w:rsidR="003409E0">
        <w:t>1</w:t>
      </w:r>
      <w:r>
        <w:t xml:space="preserve"> Chapter 1.</w:t>
      </w:r>
      <w:r w:rsidR="003409E0">
        <w:t>4.4</w:t>
      </w:r>
      <w:r>
        <w:t>)</w:t>
      </w:r>
    </w:p>
    <w:bookmarkEnd w:id="0"/>
    <w:p w14:paraId="3F262165" w14:textId="34DBFC27" w:rsidR="00896E16" w:rsidRDefault="00896E16" w:rsidP="00896E16">
      <w:pPr>
        <w:spacing w:after="0"/>
      </w:pPr>
    </w:p>
    <w:p w14:paraId="05C4E3A5" w14:textId="20BF5849" w:rsidR="00D43C43" w:rsidRPr="00D43C43" w:rsidRDefault="00D43C43" w:rsidP="00D43C43">
      <w:pPr>
        <w:pStyle w:val="ListParagraph"/>
        <w:numPr>
          <w:ilvl w:val="0"/>
          <w:numId w:val="1"/>
        </w:numPr>
        <w:spacing w:after="0"/>
        <w:rPr>
          <w:b/>
          <w:bCs/>
        </w:rPr>
      </w:pPr>
      <w:r w:rsidRPr="00D43C43">
        <w:rPr>
          <w:b/>
          <w:bCs/>
        </w:rPr>
        <w:t xml:space="preserve">Your pensions manager has asked you to write a report on the developments in the State pension provision. You should make reference to Lord Turner’s 2005 Pension Commission report and the first independent report issued by John Cridland CBE. </w:t>
      </w:r>
    </w:p>
    <w:p w14:paraId="00AE740C" w14:textId="020C3365" w:rsidR="007D286E" w:rsidRDefault="00D43C43" w:rsidP="007D286E">
      <w:pPr>
        <w:pStyle w:val="ListParagraph"/>
        <w:spacing w:after="0"/>
        <w:jc w:val="right"/>
        <w:rPr>
          <w:b/>
          <w:bCs/>
        </w:rPr>
      </w:pPr>
      <w:r>
        <w:rPr>
          <w:b/>
          <w:bCs/>
        </w:rPr>
        <w:t>2</w:t>
      </w:r>
      <w:r w:rsidR="007D286E">
        <w:rPr>
          <w:b/>
          <w:bCs/>
        </w:rPr>
        <w:t>0 Marks</w:t>
      </w:r>
    </w:p>
    <w:p w14:paraId="6FD11878" w14:textId="5FDB474D" w:rsidR="00370540" w:rsidRDefault="00370540" w:rsidP="00370540">
      <w:pPr>
        <w:pStyle w:val="ListParagraph"/>
        <w:spacing w:after="0"/>
      </w:pPr>
      <w:r>
        <w:t>Answer should cover the following:</w:t>
      </w:r>
    </w:p>
    <w:p w14:paraId="7A4B4609" w14:textId="3568DA38" w:rsidR="00370540" w:rsidRDefault="00370540" w:rsidP="00370540">
      <w:pPr>
        <w:pStyle w:val="ListParagraph"/>
        <w:spacing w:after="0"/>
      </w:pPr>
    </w:p>
    <w:p w14:paraId="5BB1F5B5" w14:textId="761968BB" w:rsidR="00AA180A" w:rsidRDefault="00AA180A" w:rsidP="00C40135">
      <w:pPr>
        <w:pStyle w:val="ListParagraph"/>
        <w:numPr>
          <w:ilvl w:val="0"/>
          <w:numId w:val="12"/>
        </w:numPr>
        <w:spacing w:after="0"/>
      </w:pPr>
      <w:r>
        <w:t>State pensions are not pre-funded</w:t>
      </w:r>
      <w:r w:rsidR="005A526C">
        <w:t xml:space="preserve"> – pay as you go basis</w:t>
      </w:r>
    </w:p>
    <w:p w14:paraId="23DFC328" w14:textId="2450D906" w:rsidR="005A526C" w:rsidRDefault="005A526C" w:rsidP="00C40135">
      <w:pPr>
        <w:pStyle w:val="ListParagraph"/>
        <w:numPr>
          <w:ilvl w:val="0"/>
          <w:numId w:val="12"/>
        </w:numPr>
        <w:spacing w:after="0"/>
      </w:pPr>
      <w:r>
        <w:lastRenderedPageBreak/>
        <w:t>Amount taken from tax and NI paid that year</w:t>
      </w:r>
    </w:p>
    <w:p w14:paraId="0E8D33EE" w14:textId="3B34020C" w:rsidR="005A526C" w:rsidRDefault="005A526C" w:rsidP="00C40135">
      <w:pPr>
        <w:pStyle w:val="ListParagraph"/>
        <w:numPr>
          <w:ilvl w:val="0"/>
          <w:numId w:val="12"/>
        </w:numPr>
        <w:spacing w:after="0"/>
      </w:pPr>
      <w:r>
        <w:t xml:space="preserve">Very </w:t>
      </w:r>
      <w:r w:rsidR="000D569C">
        <w:t>susceptible to demographic changes – age dependency ratio</w:t>
      </w:r>
    </w:p>
    <w:p w14:paraId="7A93FF1F" w14:textId="103DA81A" w:rsidR="000D569C" w:rsidRDefault="000D569C" w:rsidP="00C40135">
      <w:pPr>
        <w:pStyle w:val="ListParagraph"/>
        <w:numPr>
          <w:ilvl w:val="0"/>
          <w:numId w:val="12"/>
        </w:numPr>
        <w:spacing w:after="0"/>
      </w:pPr>
      <w:r>
        <w:t>Increasing long</w:t>
      </w:r>
      <w:r w:rsidR="00BD4E3F">
        <w:t>evity and falling birth rates have put state pensions under strain</w:t>
      </w:r>
    </w:p>
    <w:p w14:paraId="02836311" w14:textId="1801F7F8" w:rsidR="00BD4E3F" w:rsidRDefault="00BD4E3F" w:rsidP="00C40135">
      <w:pPr>
        <w:pStyle w:val="ListParagraph"/>
        <w:numPr>
          <w:ilvl w:val="0"/>
          <w:numId w:val="12"/>
        </w:numPr>
        <w:spacing w:after="0"/>
      </w:pPr>
      <w:r>
        <w:t>Lord Turner’s 2005 Pensions Commission report</w:t>
      </w:r>
      <w:r w:rsidR="00F82AF2">
        <w:t xml:space="preserve"> announced its intention to reform state retirement benefits</w:t>
      </w:r>
    </w:p>
    <w:p w14:paraId="7CA2C04A" w14:textId="388A6006" w:rsidR="00F82AF2" w:rsidRDefault="00F82AF2" w:rsidP="00C40135">
      <w:pPr>
        <w:pStyle w:val="ListParagraph"/>
        <w:numPr>
          <w:ilvl w:val="0"/>
          <w:numId w:val="12"/>
        </w:numPr>
        <w:spacing w:after="0"/>
      </w:pPr>
      <w:r>
        <w:t xml:space="preserve">Pensions Act 2007 </w:t>
      </w:r>
      <w:r w:rsidR="00CE5217">
        <w:t>–</w:t>
      </w:r>
      <w:r>
        <w:t xml:space="preserve"> </w:t>
      </w:r>
      <w:r w:rsidR="00CE5217">
        <w:t>changes to eligibility, linking BSP increases to earnings, S</w:t>
      </w:r>
      <w:r w:rsidR="001008F5">
        <w:t>2</w:t>
      </w:r>
      <w:r w:rsidR="00CE5217">
        <w:t>P to flat rate</w:t>
      </w:r>
    </w:p>
    <w:p w14:paraId="32F9F94B" w14:textId="16AE397E" w:rsidR="00CE5217" w:rsidRDefault="00DE64EA" w:rsidP="00C40135">
      <w:pPr>
        <w:pStyle w:val="ListParagraph"/>
        <w:numPr>
          <w:ilvl w:val="0"/>
          <w:numId w:val="12"/>
        </w:numPr>
        <w:spacing w:after="0"/>
      </w:pPr>
      <w:r>
        <w:t>BSP Increases – in line with average earnings. Triple lock</w:t>
      </w:r>
    </w:p>
    <w:p w14:paraId="1C39C32A" w14:textId="1F297259" w:rsidR="00DE64EA" w:rsidRDefault="001008F5" w:rsidP="00C40135">
      <w:pPr>
        <w:pStyle w:val="ListParagraph"/>
        <w:numPr>
          <w:ilvl w:val="0"/>
          <w:numId w:val="12"/>
        </w:numPr>
        <w:spacing w:after="0"/>
      </w:pPr>
      <w:r>
        <w:t>S2P to reduce in 2 stages – in time converted to flat rate</w:t>
      </w:r>
      <w:r w:rsidR="00135881">
        <w:t>. Subsequently removed altogether</w:t>
      </w:r>
    </w:p>
    <w:p w14:paraId="6FD3DC0F" w14:textId="16AA1FF7" w:rsidR="00135881" w:rsidRDefault="00135881" w:rsidP="00C40135">
      <w:pPr>
        <w:pStyle w:val="ListParagraph"/>
        <w:numPr>
          <w:ilvl w:val="0"/>
          <w:numId w:val="12"/>
        </w:numPr>
        <w:spacing w:after="0"/>
      </w:pPr>
      <w:r>
        <w:t>PA 95 – SPA for women to gradually increase to align with men</w:t>
      </w:r>
    </w:p>
    <w:p w14:paraId="617BE3AB" w14:textId="315EA29D" w:rsidR="00135881" w:rsidRDefault="00135881" w:rsidP="00C40135">
      <w:pPr>
        <w:pStyle w:val="ListParagraph"/>
        <w:numPr>
          <w:ilvl w:val="0"/>
          <w:numId w:val="12"/>
        </w:numPr>
        <w:spacing w:after="0"/>
      </w:pPr>
      <w:r>
        <w:t>PA 2011 – SPA ages increased</w:t>
      </w:r>
    </w:p>
    <w:p w14:paraId="59A9B648" w14:textId="6D6FC5E5" w:rsidR="00135881" w:rsidRDefault="00F564DF" w:rsidP="00C40135">
      <w:pPr>
        <w:pStyle w:val="ListParagraph"/>
        <w:numPr>
          <w:ilvl w:val="0"/>
          <w:numId w:val="12"/>
        </w:numPr>
        <w:spacing w:after="0"/>
      </w:pPr>
      <w:r>
        <w:t>PA 2014 – periodic review of future increases</w:t>
      </w:r>
    </w:p>
    <w:p w14:paraId="6D0973EC" w14:textId="5FB4B9F5" w:rsidR="00F564DF" w:rsidRDefault="00F564DF" w:rsidP="00C40135">
      <w:pPr>
        <w:pStyle w:val="ListParagraph"/>
        <w:numPr>
          <w:ilvl w:val="0"/>
          <w:numId w:val="12"/>
        </w:numPr>
        <w:spacing w:after="0"/>
      </w:pPr>
      <w:r>
        <w:t xml:space="preserve">First independent report – John Cridland CBE </w:t>
      </w:r>
      <w:r w:rsidR="0080529D">
        <w:t>–</w:t>
      </w:r>
      <w:r>
        <w:t xml:space="preserve"> </w:t>
      </w:r>
      <w:r w:rsidR="0080529D">
        <w:t>recommended a timetable for increasing SPA. Further review needed before legislative changes</w:t>
      </w:r>
    </w:p>
    <w:p w14:paraId="72D760CE" w14:textId="7548FE7C" w:rsidR="0080529D" w:rsidRDefault="00B440A0" w:rsidP="00C40135">
      <w:pPr>
        <w:pStyle w:val="ListParagraph"/>
        <w:numPr>
          <w:ilvl w:val="0"/>
          <w:numId w:val="12"/>
        </w:numPr>
        <w:spacing w:after="0"/>
      </w:pPr>
      <w:r>
        <w:t>Further review carried out in December 2021</w:t>
      </w:r>
      <w:r w:rsidR="002F117B">
        <w:t xml:space="preserve"> and must be completed March 2023.</w:t>
      </w:r>
    </w:p>
    <w:p w14:paraId="1F35B296" w14:textId="21716845" w:rsidR="002F117B" w:rsidRDefault="00DF29C4" w:rsidP="00C40135">
      <w:pPr>
        <w:pStyle w:val="ListParagraph"/>
        <w:numPr>
          <w:ilvl w:val="0"/>
          <w:numId w:val="12"/>
        </w:numPr>
        <w:spacing w:after="0"/>
      </w:pPr>
      <w:r>
        <w:t>Oct 2019, High court dismissed claims of discrimination</w:t>
      </w:r>
      <w:r w:rsidR="002A0817">
        <w:t xml:space="preserve"> – does not treat women any less favourably </w:t>
      </w:r>
      <w:r w:rsidR="00EF15AC">
        <w:t>than</w:t>
      </w:r>
      <w:r w:rsidR="002A0817">
        <w:t xml:space="preserve"> men. </w:t>
      </w:r>
      <w:r w:rsidR="00EF15AC">
        <w:t>Supreme court refuse to hear the case.</w:t>
      </w:r>
    </w:p>
    <w:p w14:paraId="008BB936" w14:textId="2AB2599A" w:rsidR="00EF15AC" w:rsidRDefault="007B4BB3" w:rsidP="00C40135">
      <w:pPr>
        <w:pStyle w:val="ListParagraph"/>
        <w:numPr>
          <w:ilvl w:val="0"/>
          <w:numId w:val="12"/>
        </w:numPr>
        <w:spacing w:after="0"/>
      </w:pPr>
      <w:r>
        <w:t>New state pension – PA 2014. Flat rate single tier</w:t>
      </w:r>
    </w:p>
    <w:p w14:paraId="61883434" w14:textId="3198E944" w:rsidR="007B4BB3" w:rsidRDefault="007B4BB3" w:rsidP="00C40135">
      <w:pPr>
        <w:pStyle w:val="ListParagraph"/>
        <w:numPr>
          <w:ilvl w:val="0"/>
          <w:numId w:val="12"/>
        </w:numPr>
        <w:spacing w:after="0"/>
      </w:pPr>
      <w:r>
        <w:t>Reach SPA on or after 6 April 2016</w:t>
      </w:r>
    </w:p>
    <w:p w14:paraId="1C8264F1" w14:textId="4E5EA914" w:rsidR="004903DC" w:rsidRDefault="004903DC" w:rsidP="00C40135">
      <w:pPr>
        <w:pStyle w:val="ListParagraph"/>
        <w:numPr>
          <w:ilvl w:val="0"/>
          <w:numId w:val="12"/>
        </w:numPr>
        <w:spacing w:after="0"/>
      </w:pPr>
      <w:r>
        <w:t>Rate set in regulations each year</w:t>
      </w:r>
    </w:p>
    <w:p w14:paraId="4F92DBC7" w14:textId="29DBBEF9" w:rsidR="004903DC" w:rsidRDefault="004903DC" w:rsidP="00C40135">
      <w:pPr>
        <w:pStyle w:val="ListParagraph"/>
        <w:numPr>
          <w:ilvl w:val="0"/>
          <w:numId w:val="12"/>
        </w:numPr>
        <w:spacing w:after="0"/>
      </w:pPr>
      <w:r>
        <w:t>Increased in line with earnings, although triple lock generally still applies</w:t>
      </w:r>
    </w:p>
    <w:p w14:paraId="17928A6B" w14:textId="598500D7" w:rsidR="00BD5BF4" w:rsidRDefault="00BD5BF4" w:rsidP="00904F2E">
      <w:pPr>
        <w:spacing w:after="0"/>
      </w:pPr>
    </w:p>
    <w:p w14:paraId="0D0D9415" w14:textId="21DAB1F8" w:rsidR="00904F2E" w:rsidRDefault="00904F2E" w:rsidP="00904F2E">
      <w:pPr>
        <w:spacing w:after="0"/>
        <w:ind w:left="720" w:firstLine="720"/>
      </w:pPr>
      <w:r>
        <w:t xml:space="preserve">(Relevant Section of the manual </w:t>
      </w:r>
      <w:r w:rsidR="007676DB">
        <w:t>is</w:t>
      </w:r>
      <w:r>
        <w:t xml:space="preserve"> Part </w:t>
      </w:r>
      <w:r w:rsidR="00BA2648">
        <w:t>1</w:t>
      </w:r>
      <w:r>
        <w:t xml:space="preserve"> Chapter </w:t>
      </w:r>
      <w:r w:rsidR="007676DB">
        <w:t>2.2</w:t>
      </w:r>
      <w:r>
        <w:t>)</w:t>
      </w:r>
    </w:p>
    <w:p w14:paraId="43E61EA9" w14:textId="77777777" w:rsidR="00B54E84" w:rsidRDefault="00B54E84" w:rsidP="00904F2E">
      <w:pPr>
        <w:spacing w:after="0"/>
        <w:ind w:left="720" w:firstLine="720"/>
      </w:pPr>
    </w:p>
    <w:p w14:paraId="7E5CFC29" w14:textId="5042B12C" w:rsidR="00044325" w:rsidRDefault="00044325" w:rsidP="00044325">
      <w:pPr>
        <w:spacing w:after="0"/>
      </w:pPr>
    </w:p>
    <w:p w14:paraId="7269A979" w14:textId="77777777" w:rsidR="0073236D" w:rsidRPr="0073236D" w:rsidRDefault="0073236D" w:rsidP="0073236D">
      <w:pPr>
        <w:pStyle w:val="ListParagraph"/>
        <w:numPr>
          <w:ilvl w:val="0"/>
          <w:numId w:val="1"/>
        </w:numPr>
        <w:spacing w:after="0"/>
        <w:rPr>
          <w:b/>
          <w:bCs/>
        </w:rPr>
      </w:pPr>
      <w:r w:rsidRPr="0073236D">
        <w:rPr>
          <w:b/>
          <w:bCs/>
        </w:rPr>
        <w:t xml:space="preserve">As a benefit consultant you have been asked to prepare a briefing paper setting out the alternative options which can boost retirement income in addition to pensions. </w:t>
      </w:r>
    </w:p>
    <w:p w14:paraId="5E7E0E0C" w14:textId="3FF8E1E1" w:rsidR="00904F2E" w:rsidRPr="0048258C" w:rsidRDefault="0073236D" w:rsidP="0048258C">
      <w:pPr>
        <w:spacing w:after="0"/>
        <w:jc w:val="right"/>
        <w:rPr>
          <w:b/>
          <w:bCs/>
        </w:rPr>
      </w:pPr>
      <w:r>
        <w:rPr>
          <w:b/>
          <w:bCs/>
        </w:rPr>
        <w:t>2</w:t>
      </w:r>
      <w:r w:rsidR="00C65226">
        <w:rPr>
          <w:b/>
          <w:bCs/>
        </w:rPr>
        <w:t>0</w:t>
      </w:r>
      <w:r w:rsidR="0048258C" w:rsidRPr="0048258C">
        <w:rPr>
          <w:b/>
          <w:bCs/>
        </w:rPr>
        <w:t xml:space="preserve"> Marks</w:t>
      </w:r>
    </w:p>
    <w:p w14:paraId="63DAEECA" w14:textId="77777777" w:rsidR="0048258C" w:rsidRDefault="0048258C" w:rsidP="0048258C">
      <w:pPr>
        <w:pStyle w:val="ListParagraph"/>
        <w:spacing w:after="0"/>
      </w:pPr>
      <w:r>
        <w:t>Answer should cover the following:</w:t>
      </w:r>
    </w:p>
    <w:p w14:paraId="7ED3A0C1" w14:textId="021C8ACD" w:rsidR="0048258C" w:rsidRDefault="0048258C" w:rsidP="0048258C">
      <w:pPr>
        <w:spacing w:after="0"/>
      </w:pPr>
    </w:p>
    <w:p w14:paraId="77CB0F62" w14:textId="0638E7A8" w:rsidR="00AA00BF" w:rsidRPr="005A7DDD" w:rsidRDefault="005A7DDD" w:rsidP="00AA00BF">
      <w:pPr>
        <w:pStyle w:val="ListParagraph"/>
        <w:spacing w:after="0"/>
        <w:ind w:left="1440"/>
        <w:rPr>
          <w:u w:val="single"/>
        </w:rPr>
      </w:pPr>
      <w:r w:rsidRPr="005A7DDD">
        <w:rPr>
          <w:u w:val="single"/>
        </w:rPr>
        <w:t>ISAs</w:t>
      </w:r>
    </w:p>
    <w:p w14:paraId="4CC17BA1" w14:textId="77777777" w:rsidR="005A7DDD" w:rsidRDefault="005A7DDD" w:rsidP="000463AB">
      <w:pPr>
        <w:pStyle w:val="ListParagraph"/>
        <w:numPr>
          <w:ilvl w:val="0"/>
          <w:numId w:val="6"/>
        </w:numPr>
        <w:spacing w:after="0"/>
      </w:pPr>
      <w:r>
        <w:t>Introduced April 1999</w:t>
      </w:r>
    </w:p>
    <w:p w14:paraId="29C7B2E1" w14:textId="77777777" w:rsidR="004D190C" w:rsidRDefault="004D190C" w:rsidP="000463AB">
      <w:pPr>
        <w:pStyle w:val="ListParagraph"/>
        <w:numPr>
          <w:ilvl w:val="0"/>
          <w:numId w:val="6"/>
        </w:numPr>
        <w:spacing w:after="0"/>
      </w:pPr>
      <w:r>
        <w:t>Exempt from paying tax on income</w:t>
      </w:r>
    </w:p>
    <w:p w14:paraId="0E23DE05" w14:textId="77777777" w:rsidR="00E551C7" w:rsidRDefault="004D190C" w:rsidP="000463AB">
      <w:pPr>
        <w:pStyle w:val="ListParagraph"/>
        <w:numPr>
          <w:ilvl w:val="0"/>
          <w:numId w:val="6"/>
        </w:numPr>
        <w:spacing w:after="0"/>
      </w:pPr>
      <w:r>
        <w:t xml:space="preserve">Originally, two </w:t>
      </w:r>
      <w:r w:rsidR="00286EAC">
        <w:t>limits –</w:t>
      </w:r>
      <w:r>
        <w:t xml:space="preserve"> </w:t>
      </w:r>
      <w:r w:rsidR="00286EAC">
        <w:t xml:space="preserve">one to cash and one to overall limit (cash &amp; stocks &amp; shares) </w:t>
      </w:r>
    </w:p>
    <w:p w14:paraId="23F1315F" w14:textId="6B04389E" w:rsidR="00E551C7" w:rsidRDefault="00E551C7" w:rsidP="000463AB">
      <w:pPr>
        <w:pStyle w:val="ListParagraph"/>
        <w:numPr>
          <w:ilvl w:val="0"/>
          <w:numId w:val="6"/>
        </w:numPr>
        <w:spacing w:after="0"/>
      </w:pPr>
      <w:r>
        <w:t xml:space="preserve">1 July 2014 – NISA, Cash not subject </w:t>
      </w:r>
      <w:r w:rsidR="00125DE6">
        <w:t>to a separate lower limit. Currently £20k</w:t>
      </w:r>
    </w:p>
    <w:p w14:paraId="52B8EEB1" w14:textId="76CEC312" w:rsidR="00125DE6" w:rsidRDefault="00322517" w:rsidP="000463AB">
      <w:pPr>
        <w:pStyle w:val="ListParagraph"/>
        <w:numPr>
          <w:ilvl w:val="0"/>
          <w:numId w:val="6"/>
        </w:numPr>
        <w:spacing w:after="0"/>
      </w:pPr>
      <w:r>
        <w:t xml:space="preserve">April 2016 – IFISA introduced – </w:t>
      </w:r>
      <w:r w:rsidR="00A91EDD">
        <w:t xml:space="preserve">making </w:t>
      </w:r>
      <w:r>
        <w:t>peer-to-peer loans</w:t>
      </w:r>
      <w:r w:rsidR="00A91EDD">
        <w:t xml:space="preserve"> qualifying investments</w:t>
      </w:r>
    </w:p>
    <w:p w14:paraId="2FB6AE6D" w14:textId="0E876D06" w:rsidR="00A91EDD" w:rsidRDefault="00A91EDD" w:rsidP="000463AB">
      <w:pPr>
        <w:pStyle w:val="ListParagraph"/>
        <w:numPr>
          <w:ilvl w:val="0"/>
          <w:numId w:val="6"/>
        </w:numPr>
        <w:spacing w:after="0"/>
      </w:pPr>
      <w:r>
        <w:t>Contributions paid out of taxed money</w:t>
      </w:r>
      <w:r w:rsidR="000273EE">
        <w:t>, and no further taxation.</w:t>
      </w:r>
    </w:p>
    <w:p w14:paraId="28F0BBD8" w14:textId="78D4FAB0" w:rsidR="000273EE" w:rsidRDefault="000273EE" w:rsidP="000463AB">
      <w:pPr>
        <w:pStyle w:val="ListParagraph"/>
        <w:numPr>
          <w:ilvl w:val="0"/>
          <w:numId w:val="6"/>
        </w:numPr>
        <w:spacing w:after="0"/>
      </w:pPr>
      <w:r>
        <w:t>Help to buy ISAs</w:t>
      </w:r>
      <w:r w:rsidR="00710CE0">
        <w:t xml:space="preserve"> – 1 December 2015, help those saving for their first home</w:t>
      </w:r>
    </w:p>
    <w:p w14:paraId="73E2EFF5" w14:textId="04CF4953" w:rsidR="00710CE0" w:rsidRDefault="00710CE0" w:rsidP="000463AB">
      <w:pPr>
        <w:pStyle w:val="ListParagraph"/>
        <w:numPr>
          <w:ilvl w:val="0"/>
          <w:numId w:val="6"/>
        </w:numPr>
        <w:spacing w:after="0"/>
      </w:pPr>
      <w:r>
        <w:t>LISAs</w:t>
      </w:r>
      <w:r w:rsidR="002A0692">
        <w:t xml:space="preserve"> – April 2017 – alternative means of saving for those under 40.</w:t>
      </w:r>
      <w:r w:rsidR="00AD53E4">
        <w:t xml:space="preserve"> Deposit for a house or retirement savings. Contribute up to £4000 per year up to age 50.</w:t>
      </w:r>
      <w:r w:rsidR="002D4535">
        <w:t xml:space="preserve"> One LISA per year, £20,000 contribution limit, </w:t>
      </w:r>
      <w:r w:rsidR="00076385">
        <w:t>can transfer savings from other ISAs. Withdrawal charge</w:t>
      </w:r>
    </w:p>
    <w:p w14:paraId="7693A958" w14:textId="77777777" w:rsidR="00076385" w:rsidRDefault="00076385" w:rsidP="00DB361C">
      <w:pPr>
        <w:pStyle w:val="ListParagraph"/>
        <w:spacing w:after="0"/>
        <w:ind w:left="1440"/>
      </w:pPr>
    </w:p>
    <w:p w14:paraId="7685BB71" w14:textId="6CA66C92" w:rsidR="00DB361C" w:rsidRDefault="00DB361C" w:rsidP="00DB361C">
      <w:pPr>
        <w:pStyle w:val="ListParagraph"/>
        <w:spacing w:after="0"/>
        <w:ind w:left="1440"/>
        <w:rPr>
          <w:u w:val="single"/>
        </w:rPr>
      </w:pPr>
      <w:r w:rsidRPr="00DB361C">
        <w:rPr>
          <w:u w:val="single"/>
        </w:rPr>
        <w:t>Corporate Wraps</w:t>
      </w:r>
    </w:p>
    <w:p w14:paraId="6294BC08" w14:textId="1101967A" w:rsidR="00DB361C" w:rsidRDefault="00DB361C" w:rsidP="00DB361C">
      <w:pPr>
        <w:pStyle w:val="ListParagraph"/>
        <w:numPr>
          <w:ilvl w:val="0"/>
          <w:numId w:val="6"/>
        </w:numPr>
        <w:spacing w:after="0"/>
      </w:pPr>
      <w:r w:rsidRPr="000252E9">
        <w:t>Employees to contribute through</w:t>
      </w:r>
      <w:r w:rsidR="000252E9" w:rsidRPr="000252E9">
        <w:t xml:space="preserve"> their payroll into a choice of ISAs</w:t>
      </w:r>
      <w:r w:rsidR="000252E9">
        <w:t>, pensions and investment accounts</w:t>
      </w:r>
      <w:r w:rsidR="008078E7">
        <w:t>.</w:t>
      </w:r>
    </w:p>
    <w:p w14:paraId="7EF055AD" w14:textId="1A69EFC8" w:rsidR="008078E7" w:rsidRDefault="008078E7" w:rsidP="00DB361C">
      <w:pPr>
        <w:pStyle w:val="ListParagraph"/>
        <w:numPr>
          <w:ilvl w:val="0"/>
          <w:numId w:val="6"/>
        </w:numPr>
        <w:spacing w:after="0"/>
      </w:pPr>
      <w:r>
        <w:lastRenderedPageBreak/>
        <w:t>Active interest in medium &amp; long-term financial affairs</w:t>
      </w:r>
    </w:p>
    <w:p w14:paraId="093859DF" w14:textId="665E1026" w:rsidR="008078E7" w:rsidRDefault="00EC2FEE" w:rsidP="00DB361C">
      <w:pPr>
        <w:pStyle w:val="ListParagraph"/>
        <w:numPr>
          <w:ilvl w:val="0"/>
          <w:numId w:val="6"/>
        </w:numPr>
        <w:spacing w:after="0"/>
      </w:pPr>
      <w:r>
        <w:t>More financially educated</w:t>
      </w:r>
    </w:p>
    <w:p w14:paraId="75BB1D41" w14:textId="38F5FB23" w:rsidR="00EC2FEE" w:rsidRDefault="00EC2FEE" w:rsidP="00DB361C">
      <w:pPr>
        <w:pStyle w:val="ListParagraph"/>
        <w:numPr>
          <w:ilvl w:val="0"/>
          <w:numId w:val="6"/>
        </w:numPr>
        <w:spacing w:after="0"/>
      </w:pPr>
      <w:r>
        <w:t>Encourage better outcomes at retirement</w:t>
      </w:r>
    </w:p>
    <w:p w14:paraId="3953FD25" w14:textId="5B5C3AD9" w:rsidR="00EC2FEE" w:rsidRDefault="00EC2FEE" w:rsidP="00DB361C">
      <w:pPr>
        <w:pStyle w:val="ListParagraph"/>
        <w:numPr>
          <w:ilvl w:val="0"/>
          <w:numId w:val="6"/>
        </w:numPr>
        <w:spacing w:after="0"/>
      </w:pPr>
      <w:r>
        <w:t>Maximise tax breaks</w:t>
      </w:r>
    </w:p>
    <w:p w14:paraId="501EB927" w14:textId="7B47A62E" w:rsidR="00EC2FEE" w:rsidRDefault="00EC2FEE" w:rsidP="00DB361C">
      <w:pPr>
        <w:pStyle w:val="ListParagraph"/>
        <w:numPr>
          <w:ilvl w:val="0"/>
          <w:numId w:val="6"/>
        </w:numPr>
        <w:spacing w:after="0"/>
      </w:pPr>
      <w:r>
        <w:t>Flexibility</w:t>
      </w:r>
    </w:p>
    <w:p w14:paraId="6CF1F0B4" w14:textId="7B818983" w:rsidR="00EC2FEE" w:rsidRDefault="0057050B" w:rsidP="00DB361C">
      <w:pPr>
        <w:pStyle w:val="ListParagraph"/>
        <w:numPr>
          <w:ilvl w:val="0"/>
          <w:numId w:val="6"/>
        </w:numPr>
        <w:spacing w:after="0"/>
      </w:pPr>
      <w:r>
        <w:t>Money can be transferred</w:t>
      </w:r>
    </w:p>
    <w:p w14:paraId="1F32BD8E" w14:textId="77777777" w:rsidR="0057050B" w:rsidRDefault="0057050B" w:rsidP="0057050B">
      <w:pPr>
        <w:spacing w:after="0"/>
        <w:ind w:left="1080"/>
      </w:pPr>
    </w:p>
    <w:p w14:paraId="0C18239A" w14:textId="07591709" w:rsidR="0057050B" w:rsidRDefault="0057050B" w:rsidP="0057050B">
      <w:pPr>
        <w:spacing w:after="0"/>
        <w:ind w:left="1080"/>
        <w:rPr>
          <w:u w:val="single"/>
        </w:rPr>
      </w:pPr>
      <w:r w:rsidRPr="0057050B">
        <w:rPr>
          <w:u w:val="single"/>
        </w:rPr>
        <w:t>Property</w:t>
      </w:r>
    </w:p>
    <w:p w14:paraId="38BA9EE8" w14:textId="788E575C" w:rsidR="0057050B" w:rsidRPr="00E66FE0" w:rsidRDefault="00E66FE0" w:rsidP="00E66FE0">
      <w:pPr>
        <w:pStyle w:val="ListParagraph"/>
        <w:numPr>
          <w:ilvl w:val="0"/>
          <w:numId w:val="17"/>
        </w:numPr>
        <w:spacing w:after="0"/>
        <w:rPr>
          <w:u w:val="single"/>
        </w:rPr>
      </w:pPr>
      <w:r>
        <w:t>Provides diversification</w:t>
      </w:r>
    </w:p>
    <w:p w14:paraId="12F2B40D" w14:textId="334FACFF" w:rsidR="00E66FE0" w:rsidRPr="00A31274" w:rsidRDefault="00A31274" w:rsidP="00E66FE0">
      <w:pPr>
        <w:pStyle w:val="ListParagraph"/>
        <w:numPr>
          <w:ilvl w:val="0"/>
          <w:numId w:val="17"/>
        </w:numPr>
        <w:spacing w:after="0"/>
        <w:rPr>
          <w:u w:val="single"/>
        </w:rPr>
      </w:pPr>
      <w:r>
        <w:t>Physical asset to spread risk – growth asset</w:t>
      </w:r>
    </w:p>
    <w:p w14:paraId="012B6F45" w14:textId="56143898" w:rsidR="00A31274" w:rsidRPr="00A31274" w:rsidRDefault="00A31274" w:rsidP="00E66FE0">
      <w:pPr>
        <w:pStyle w:val="ListParagraph"/>
        <w:numPr>
          <w:ilvl w:val="0"/>
          <w:numId w:val="17"/>
        </w:numPr>
        <w:spacing w:after="0"/>
        <w:rPr>
          <w:u w:val="single"/>
        </w:rPr>
      </w:pPr>
      <w:r>
        <w:t>Not mirror short term volatility as expected with equities or gilts</w:t>
      </w:r>
    </w:p>
    <w:p w14:paraId="0E186F5D" w14:textId="57FF04A2" w:rsidR="00A31274" w:rsidRPr="00E17F7D" w:rsidRDefault="00A31274" w:rsidP="00E66FE0">
      <w:pPr>
        <w:pStyle w:val="ListParagraph"/>
        <w:numPr>
          <w:ilvl w:val="0"/>
          <w:numId w:val="17"/>
        </w:numPr>
        <w:spacing w:after="0"/>
        <w:rPr>
          <w:u w:val="single"/>
        </w:rPr>
      </w:pPr>
      <w:r>
        <w:t>Buy to let</w:t>
      </w:r>
      <w:r w:rsidR="00A94125">
        <w:t xml:space="preserve"> – buy a property to rent out. Real asset, known income, real-world appeal</w:t>
      </w:r>
      <w:r w:rsidR="00603236">
        <w:t xml:space="preserve">, common view that it is a good investment. </w:t>
      </w:r>
      <w:r w:rsidR="008E5A93">
        <w:t xml:space="preserve">Exposed to downturns in the property market, can go wrong due to lack of expertise, risk of </w:t>
      </w:r>
      <w:r w:rsidR="001F2BDB">
        <w:t>extended rental voids, difficult to sell / exchange, extra tax charges.</w:t>
      </w:r>
    </w:p>
    <w:p w14:paraId="5833D3DE" w14:textId="0A755DBF" w:rsidR="00E17F7D" w:rsidRPr="00E17F7D" w:rsidRDefault="00E17F7D" w:rsidP="00E66FE0">
      <w:pPr>
        <w:pStyle w:val="ListParagraph"/>
        <w:numPr>
          <w:ilvl w:val="0"/>
          <w:numId w:val="17"/>
        </w:numPr>
        <w:spacing w:after="0"/>
        <w:rPr>
          <w:u w:val="single"/>
        </w:rPr>
      </w:pPr>
      <w:r>
        <w:t>Downsizing</w:t>
      </w:r>
    </w:p>
    <w:p w14:paraId="593A49D2" w14:textId="12ABF416" w:rsidR="00E17F7D" w:rsidRPr="00E17F7D" w:rsidRDefault="00E17F7D" w:rsidP="00E66FE0">
      <w:pPr>
        <w:pStyle w:val="ListParagraph"/>
        <w:numPr>
          <w:ilvl w:val="0"/>
          <w:numId w:val="17"/>
        </w:numPr>
        <w:spacing w:after="0"/>
        <w:rPr>
          <w:u w:val="single"/>
        </w:rPr>
      </w:pPr>
      <w:r>
        <w:t>Equity release</w:t>
      </w:r>
    </w:p>
    <w:p w14:paraId="791FB68E" w14:textId="3B975F8A" w:rsidR="00E17F7D" w:rsidRPr="00E66FE0" w:rsidRDefault="00E17F7D" w:rsidP="00E66FE0">
      <w:pPr>
        <w:pStyle w:val="ListParagraph"/>
        <w:numPr>
          <w:ilvl w:val="0"/>
          <w:numId w:val="17"/>
        </w:numPr>
        <w:spacing w:after="0"/>
        <w:rPr>
          <w:u w:val="single"/>
        </w:rPr>
      </w:pPr>
      <w:r>
        <w:t>SIPPs</w:t>
      </w:r>
    </w:p>
    <w:p w14:paraId="35CB570C" w14:textId="77777777" w:rsidR="00366D2D" w:rsidRDefault="00366D2D" w:rsidP="00E00095">
      <w:pPr>
        <w:pStyle w:val="ListParagraph"/>
        <w:spacing w:after="0"/>
        <w:ind w:left="1440"/>
      </w:pPr>
    </w:p>
    <w:p w14:paraId="5DA898D5" w14:textId="1E9F8E81" w:rsidR="00366D2D" w:rsidRDefault="0046485B" w:rsidP="00366D2D">
      <w:pPr>
        <w:spacing w:after="0"/>
        <w:ind w:left="720" w:firstLine="720"/>
      </w:pPr>
      <w:r>
        <w:t xml:space="preserve"> </w:t>
      </w:r>
      <w:r w:rsidR="00366D2D">
        <w:t xml:space="preserve">(Relevant Section of the manual is Part </w:t>
      </w:r>
      <w:r w:rsidR="00E17F7D">
        <w:t>1</w:t>
      </w:r>
      <w:r w:rsidR="00366D2D">
        <w:t xml:space="preserve"> Chapter </w:t>
      </w:r>
      <w:r w:rsidR="00E17F7D">
        <w:t>2.3</w:t>
      </w:r>
      <w:r w:rsidR="00366D2D">
        <w:t>)</w:t>
      </w:r>
    </w:p>
    <w:p w14:paraId="1F92C58C" w14:textId="5CB1513E" w:rsidR="00366D2D" w:rsidRDefault="00366D2D" w:rsidP="00366D2D">
      <w:pPr>
        <w:spacing w:after="0"/>
      </w:pPr>
    </w:p>
    <w:p w14:paraId="6A8AE96B" w14:textId="77777777" w:rsidR="00502EAB" w:rsidRPr="00502EAB" w:rsidRDefault="00502EAB" w:rsidP="00502EAB">
      <w:pPr>
        <w:pStyle w:val="ListParagraph"/>
        <w:numPr>
          <w:ilvl w:val="0"/>
          <w:numId w:val="1"/>
        </w:numPr>
        <w:spacing w:after="0"/>
        <w:rPr>
          <w:b/>
          <w:bCs/>
        </w:rPr>
      </w:pPr>
      <w:r w:rsidRPr="00502EAB">
        <w:rPr>
          <w:b/>
          <w:bCs/>
        </w:rPr>
        <w:t>List the scenarios where an individual or company must be authorised by a regulator in relation to pensions.</w:t>
      </w:r>
    </w:p>
    <w:p w14:paraId="16F64A57" w14:textId="5E933AFD" w:rsidR="00A032DA" w:rsidRDefault="00502EAB" w:rsidP="00A032DA">
      <w:pPr>
        <w:pStyle w:val="ListParagraph"/>
        <w:spacing w:after="0"/>
        <w:jc w:val="right"/>
        <w:rPr>
          <w:b/>
          <w:bCs/>
        </w:rPr>
      </w:pPr>
      <w:r>
        <w:rPr>
          <w:b/>
          <w:bCs/>
        </w:rPr>
        <w:t>10</w:t>
      </w:r>
      <w:r w:rsidR="00A032DA">
        <w:rPr>
          <w:b/>
          <w:bCs/>
        </w:rPr>
        <w:t xml:space="preserve"> Marks</w:t>
      </w:r>
    </w:p>
    <w:p w14:paraId="3AF3A2E7" w14:textId="77777777" w:rsidR="00502EAB" w:rsidRDefault="00502EAB" w:rsidP="00502EAB">
      <w:pPr>
        <w:pStyle w:val="ListParagraph"/>
        <w:spacing w:after="0"/>
      </w:pPr>
      <w:r>
        <w:t>Answer should cover the following:</w:t>
      </w:r>
    </w:p>
    <w:p w14:paraId="0DD08160" w14:textId="18D1310D" w:rsidR="00A032DA" w:rsidRDefault="00A032DA" w:rsidP="00A032DA">
      <w:pPr>
        <w:pStyle w:val="ListParagraph"/>
        <w:spacing w:after="0"/>
        <w:rPr>
          <w:b/>
          <w:bCs/>
        </w:rPr>
      </w:pPr>
    </w:p>
    <w:p w14:paraId="7CF8028D" w14:textId="77777777" w:rsidR="003F64FD" w:rsidRDefault="003F64FD" w:rsidP="00A032DA">
      <w:pPr>
        <w:pStyle w:val="ListParagraph"/>
        <w:numPr>
          <w:ilvl w:val="0"/>
          <w:numId w:val="7"/>
        </w:numPr>
        <w:spacing w:after="0"/>
      </w:pPr>
      <w:r>
        <w:t xml:space="preserve">Give advice on; or </w:t>
      </w:r>
    </w:p>
    <w:p w14:paraId="0445748F" w14:textId="77777777" w:rsidR="003F64FD" w:rsidRDefault="003F64FD" w:rsidP="00A032DA">
      <w:pPr>
        <w:pStyle w:val="ListParagraph"/>
        <w:numPr>
          <w:ilvl w:val="0"/>
          <w:numId w:val="7"/>
        </w:numPr>
        <w:spacing w:after="0"/>
      </w:pPr>
      <w:r>
        <w:t xml:space="preserve">Arrange transactions of (for example, making arrangements with a view to assisting another person to complete a deal); or </w:t>
      </w:r>
    </w:p>
    <w:p w14:paraId="0C04F54B" w14:textId="77777777" w:rsidR="003F64FD" w:rsidRDefault="003F64FD" w:rsidP="00A032DA">
      <w:pPr>
        <w:pStyle w:val="ListParagraph"/>
        <w:numPr>
          <w:ilvl w:val="0"/>
          <w:numId w:val="7"/>
        </w:numPr>
        <w:spacing w:after="0"/>
      </w:pPr>
      <w:r>
        <w:t xml:space="preserve">Deal in (for example, buying or selling investments); or </w:t>
      </w:r>
    </w:p>
    <w:p w14:paraId="5A870FB7" w14:textId="77777777" w:rsidR="003F64FD" w:rsidRDefault="003F64FD" w:rsidP="00A032DA">
      <w:pPr>
        <w:pStyle w:val="ListParagraph"/>
        <w:numPr>
          <w:ilvl w:val="0"/>
          <w:numId w:val="7"/>
        </w:numPr>
        <w:spacing w:after="0"/>
      </w:pPr>
      <w:r>
        <w:t xml:space="preserve">Manage (for example, managing the assets of another person) certain products, including the following: </w:t>
      </w:r>
    </w:p>
    <w:p w14:paraId="5EAC4B87" w14:textId="77777777" w:rsidR="003F64FD" w:rsidRDefault="003F64FD" w:rsidP="00A032DA">
      <w:pPr>
        <w:pStyle w:val="ListParagraph"/>
        <w:numPr>
          <w:ilvl w:val="0"/>
          <w:numId w:val="7"/>
        </w:numPr>
        <w:spacing w:after="0"/>
      </w:pPr>
      <w:r>
        <w:t xml:space="preserve">Insurance policies such as group pension contracts, personal pension plans, section 32 buy outs and Freestanding Additional Voluntary Contributions (FSAVCs), and other long-term assurance products with an investment element; </w:t>
      </w:r>
    </w:p>
    <w:p w14:paraId="6B07D167" w14:textId="77777777" w:rsidR="00562C8D" w:rsidRDefault="003F64FD" w:rsidP="00A032DA">
      <w:pPr>
        <w:pStyle w:val="ListParagraph"/>
        <w:numPr>
          <w:ilvl w:val="0"/>
          <w:numId w:val="7"/>
        </w:numPr>
        <w:spacing w:after="0"/>
      </w:pPr>
      <w:r>
        <w:t xml:space="preserve">Additional Voluntary Contributions (AVCs); </w:t>
      </w:r>
    </w:p>
    <w:p w14:paraId="3320D9AD" w14:textId="0E4B995E" w:rsidR="00562C8D" w:rsidRDefault="003F64FD" w:rsidP="00A032DA">
      <w:pPr>
        <w:pStyle w:val="ListParagraph"/>
        <w:numPr>
          <w:ilvl w:val="0"/>
          <w:numId w:val="7"/>
        </w:numPr>
        <w:spacing w:after="0"/>
      </w:pPr>
      <w:r>
        <w:t xml:space="preserve">Investment options in pension schemes; </w:t>
      </w:r>
    </w:p>
    <w:p w14:paraId="383824F2" w14:textId="77777777" w:rsidR="00562C8D" w:rsidRDefault="003F64FD" w:rsidP="00A032DA">
      <w:pPr>
        <w:pStyle w:val="ListParagraph"/>
        <w:numPr>
          <w:ilvl w:val="0"/>
          <w:numId w:val="7"/>
        </w:numPr>
        <w:spacing w:after="0"/>
      </w:pPr>
      <w:r>
        <w:t xml:space="preserve">Group life assurance policies (and some individual policies); </w:t>
      </w:r>
    </w:p>
    <w:p w14:paraId="5AC002E9" w14:textId="3AA0F7A5" w:rsidR="00502EAB" w:rsidRDefault="003F64FD" w:rsidP="00A032DA">
      <w:pPr>
        <w:pStyle w:val="ListParagraph"/>
        <w:numPr>
          <w:ilvl w:val="0"/>
          <w:numId w:val="7"/>
        </w:numPr>
        <w:spacing w:after="0"/>
      </w:pPr>
      <w:r>
        <w:t>Group permanent health insurance or income protection policies (and some individual policies)</w:t>
      </w:r>
    </w:p>
    <w:p w14:paraId="2F5C1C22" w14:textId="56E3AC73" w:rsidR="00573111" w:rsidRDefault="00573111" w:rsidP="00573111">
      <w:pPr>
        <w:spacing w:after="0"/>
        <w:ind w:left="1080"/>
      </w:pPr>
    </w:p>
    <w:p w14:paraId="1CC0BC50" w14:textId="41ED2D07" w:rsidR="00573111" w:rsidRDefault="00573111" w:rsidP="00573111">
      <w:pPr>
        <w:spacing w:after="0"/>
        <w:ind w:left="720" w:firstLine="720"/>
      </w:pPr>
      <w:r>
        <w:t xml:space="preserve">(Relevant Section of the manual is Part </w:t>
      </w:r>
      <w:r w:rsidR="00EA2E1E">
        <w:t>1</w:t>
      </w:r>
      <w:r>
        <w:t xml:space="preserve"> Chapter </w:t>
      </w:r>
      <w:r w:rsidR="00EA2E1E">
        <w:t>2.4.5</w:t>
      </w:r>
      <w:r>
        <w:t>)</w:t>
      </w:r>
    </w:p>
    <w:p w14:paraId="775BA339" w14:textId="19E875BB" w:rsidR="00573111" w:rsidRDefault="00573111" w:rsidP="00573111">
      <w:pPr>
        <w:spacing w:after="0"/>
        <w:ind w:left="1080"/>
      </w:pPr>
    </w:p>
    <w:p w14:paraId="74FB400A" w14:textId="77777777" w:rsidR="007D047F" w:rsidRDefault="007D047F" w:rsidP="00573111">
      <w:pPr>
        <w:spacing w:after="0"/>
        <w:ind w:left="1080"/>
      </w:pPr>
    </w:p>
    <w:p w14:paraId="2A2FD030" w14:textId="77777777" w:rsidR="007D047F" w:rsidRDefault="007D047F" w:rsidP="00573111">
      <w:pPr>
        <w:spacing w:after="0"/>
        <w:ind w:left="1080"/>
      </w:pPr>
    </w:p>
    <w:p w14:paraId="054CF94A" w14:textId="77777777" w:rsidR="007D047F" w:rsidRDefault="007D047F" w:rsidP="00573111">
      <w:pPr>
        <w:spacing w:after="0"/>
        <w:ind w:left="1080"/>
      </w:pPr>
    </w:p>
    <w:p w14:paraId="43ED7A7B" w14:textId="77777777" w:rsidR="00645088" w:rsidRPr="00645088" w:rsidRDefault="00645088" w:rsidP="00645088">
      <w:pPr>
        <w:pStyle w:val="ListParagraph"/>
        <w:numPr>
          <w:ilvl w:val="0"/>
          <w:numId w:val="1"/>
        </w:numPr>
        <w:spacing w:after="0"/>
        <w:rPr>
          <w:b/>
          <w:bCs/>
        </w:rPr>
      </w:pPr>
      <w:r w:rsidRPr="00645088">
        <w:rPr>
          <w:b/>
          <w:bCs/>
        </w:rPr>
        <w:lastRenderedPageBreak/>
        <w:t xml:space="preserve">A senior manager in your HR department is looking at the current policy around statutory employment benefits. He has asked you to write a report with details of the available benefits to employees of the company. </w:t>
      </w:r>
    </w:p>
    <w:p w14:paraId="60C538AB" w14:textId="0D60B301" w:rsidR="00260DC6" w:rsidRDefault="00645088" w:rsidP="00260DC6">
      <w:pPr>
        <w:pStyle w:val="ListParagraph"/>
        <w:spacing w:after="0"/>
        <w:jc w:val="right"/>
        <w:rPr>
          <w:b/>
          <w:bCs/>
        </w:rPr>
      </w:pPr>
      <w:r>
        <w:rPr>
          <w:b/>
          <w:bCs/>
        </w:rPr>
        <w:t>20</w:t>
      </w:r>
      <w:r w:rsidR="00260DC6">
        <w:rPr>
          <w:b/>
          <w:bCs/>
        </w:rPr>
        <w:t xml:space="preserve"> Marks</w:t>
      </w:r>
    </w:p>
    <w:p w14:paraId="453C6380" w14:textId="38C1EC4F" w:rsidR="00260DC6" w:rsidRDefault="00260DC6" w:rsidP="00260DC6">
      <w:pPr>
        <w:pStyle w:val="ListParagraph"/>
        <w:spacing w:after="0"/>
        <w:jc w:val="right"/>
        <w:rPr>
          <w:b/>
          <w:bCs/>
        </w:rPr>
      </w:pPr>
    </w:p>
    <w:p w14:paraId="44709CCD" w14:textId="77777777" w:rsidR="00260DC6" w:rsidRDefault="00260DC6" w:rsidP="00260DC6">
      <w:pPr>
        <w:pStyle w:val="ListParagraph"/>
        <w:spacing w:after="0"/>
      </w:pPr>
      <w:r>
        <w:t>Answer should cover the following:</w:t>
      </w:r>
    </w:p>
    <w:p w14:paraId="02935F21" w14:textId="647307D8" w:rsidR="00260DC6" w:rsidRDefault="00260DC6" w:rsidP="00260DC6">
      <w:pPr>
        <w:pStyle w:val="ListParagraph"/>
        <w:spacing w:after="0"/>
        <w:rPr>
          <w:b/>
          <w:bCs/>
        </w:rPr>
      </w:pPr>
    </w:p>
    <w:p w14:paraId="4BEA49B4" w14:textId="350AAF06" w:rsidR="00645088" w:rsidRPr="00237C94" w:rsidRDefault="0029682E" w:rsidP="00237C94">
      <w:pPr>
        <w:spacing w:after="0"/>
        <w:ind w:firstLine="720"/>
        <w:rPr>
          <w:u w:val="single"/>
        </w:rPr>
      </w:pPr>
      <w:r w:rsidRPr="00237C94">
        <w:rPr>
          <w:u w:val="single"/>
        </w:rPr>
        <w:t>Statutory Sick Pay</w:t>
      </w:r>
    </w:p>
    <w:p w14:paraId="12622128" w14:textId="147CD7E6" w:rsidR="0029682E" w:rsidRPr="00237C94" w:rsidRDefault="00237C94" w:rsidP="00237C94">
      <w:pPr>
        <w:pStyle w:val="ListParagraph"/>
        <w:numPr>
          <w:ilvl w:val="0"/>
          <w:numId w:val="19"/>
        </w:numPr>
        <w:spacing w:after="0"/>
        <w:rPr>
          <w:u w:val="single"/>
        </w:rPr>
      </w:pPr>
      <w:r>
        <w:t>Unable to work due to sickness or disability</w:t>
      </w:r>
    </w:p>
    <w:p w14:paraId="275D9B0B" w14:textId="317647A3" w:rsidR="00237C94" w:rsidRPr="00395619" w:rsidRDefault="00395619" w:rsidP="00237C94">
      <w:pPr>
        <w:pStyle w:val="ListParagraph"/>
        <w:numPr>
          <w:ilvl w:val="0"/>
          <w:numId w:val="19"/>
        </w:numPr>
        <w:spacing w:after="0"/>
        <w:rPr>
          <w:u w:val="single"/>
        </w:rPr>
      </w:pPr>
      <w:r>
        <w:t>Employers must make payments to at least a minimum level</w:t>
      </w:r>
    </w:p>
    <w:p w14:paraId="413148B9" w14:textId="06E878D5" w:rsidR="00395619" w:rsidRDefault="00A90E68" w:rsidP="00237C94">
      <w:pPr>
        <w:pStyle w:val="ListParagraph"/>
        <w:numPr>
          <w:ilvl w:val="0"/>
          <w:numId w:val="19"/>
        </w:numPr>
        <w:spacing w:after="0"/>
      </w:pPr>
      <w:r w:rsidRPr="00A90E68">
        <w:t>First 28 weeks</w:t>
      </w:r>
    </w:p>
    <w:p w14:paraId="1E3A84AB" w14:textId="56BC7798" w:rsidR="00A90E68" w:rsidRDefault="00A90E68" w:rsidP="00237C94">
      <w:pPr>
        <w:pStyle w:val="ListParagraph"/>
        <w:numPr>
          <w:ilvl w:val="0"/>
          <w:numId w:val="19"/>
        </w:numPr>
        <w:spacing w:after="0"/>
      </w:pPr>
      <w:r>
        <w:t>Flat rate - £99.35</w:t>
      </w:r>
    </w:p>
    <w:p w14:paraId="1965F03F" w14:textId="42A01D05" w:rsidR="003A6524" w:rsidRDefault="003A6524" w:rsidP="00237C94">
      <w:pPr>
        <w:pStyle w:val="ListParagraph"/>
        <w:numPr>
          <w:ilvl w:val="0"/>
          <w:numId w:val="19"/>
        </w:numPr>
        <w:spacing w:after="0"/>
      </w:pPr>
      <w:r>
        <w:t>Off sick 4 consecutive days</w:t>
      </w:r>
    </w:p>
    <w:p w14:paraId="1BAA3BAE" w14:textId="30321246" w:rsidR="003A6524" w:rsidRDefault="003A6524" w:rsidP="00237C94">
      <w:pPr>
        <w:pStyle w:val="ListParagraph"/>
        <w:numPr>
          <w:ilvl w:val="0"/>
          <w:numId w:val="19"/>
        </w:numPr>
        <w:spacing w:after="0"/>
      </w:pPr>
      <w:r>
        <w:t>Subject to Income tax &amp; NI</w:t>
      </w:r>
    </w:p>
    <w:p w14:paraId="265AE2A3" w14:textId="77777777" w:rsidR="003A6524" w:rsidRDefault="003A6524" w:rsidP="003A6524">
      <w:pPr>
        <w:spacing w:after="0"/>
        <w:ind w:left="720"/>
      </w:pPr>
    </w:p>
    <w:p w14:paraId="2D3313D7" w14:textId="61FF2DC6" w:rsidR="003A6524" w:rsidRDefault="003A6524" w:rsidP="003A6524">
      <w:pPr>
        <w:spacing w:after="0"/>
        <w:ind w:left="720"/>
        <w:rPr>
          <w:u w:val="single"/>
        </w:rPr>
      </w:pPr>
      <w:r w:rsidRPr="003A6524">
        <w:rPr>
          <w:u w:val="single"/>
        </w:rPr>
        <w:t>Statutory Maternity Leave &amp; Pay</w:t>
      </w:r>
    </w:p>
    <w:p w14:paraId="7A5D8DBD" w14:textId="79AD85EB" w:rsidR="003A6524" w:rsidRDefault="006D0ADD" w:rsidP="003A6524">
      <w:pPr>
        <w:pStyle w:val="ListParagraph"/>
        <w:numPr>
          <w:ilvl w:val="0"/>
          <w:numId w:val="21"/>
        </w:numPr>
        <w:spacing w:after="0"/>
      </w:pPr>
      <w:r>
        <w:t>Eligible employees – up to 52 weeks leave</w:t>
      </w:r>
    </w:p>
    <w:p w14:paraId="049831A2" w14:textId="78D32333" w:rsidR="006D0ADD" w:rsidRDefault="006D0ADD" w:rsidP="003A6524">
      <w:pPr>
        <w:pStyle w:val="ListParagraph"/>
        <w:numPr>
          <w:ilvl w:val="0"/>
          <w:numId w:val="21"/>
        </w:numPr>
        <w:spacing w:after="0"/>
      </w:pPr>
      <w:r>
        <w:t>Paid up to 39 weeks</w:t>
      </w:r>
    </w:p>
    <w:p w14:paraId="320CBE90" w14:textId="150BA065" w:rsidR="00F90185" w:rsidRDefault="00F90185" w:rsidP="003A6524">
      <w:pPr>
        <w:pStyle w:val="ListParagraph"/>
        <w:numPr>
          <w:ilvl w:val="0"/>
          <w:numId w:val="21"/>
        </w:numPr>
        <w:spacing w:after="0"/>
      </w:pPr>
      <w:r>
        <w:t>First 6 weeks – 90% of average weekly earnings before tax</w:t>
      </w:r>
    </w:p>
    <w:p w14:paraId="11CFDA50" w14:textId="12156779" w:rsidR="00F90185" w:rsidRDefault="00F90185" w:rsidP="003A6524">
      <w:pPr>
        <w:pStyle w:val="ListParagraph"/>
        <w:numPr>
          <w:ilvl w:val="0"/>
          <w:numId w:val="21"/>
        </w:numPr>
        <w:spacing w:after="0"/>
      </w:pPr>
      <w:r>
        <w:t>Remaining 33 weeks - £156.66 pw or 90% of AWE, whichever lower</w:t>
      </w:r>
    </w:p>
    <w:p w14:paraId="632F03D4" w14:textId="3CB8A950" w:rsidR="00F90185" w:rsidRDefault="00F90185" w:rsidP="003A6524">
      <w:pPr>
        <w:pStyle w:val="ListParagraph"/>
        <w:numPr>
          <w:ilvl w:val="0"/>
          <w:numId w:val="21"/>
        </w:numPr>
        <w:spacing w:after="0"/>
      </w:pPr>
      <w:r>
        <w:t>Subject to Income tax &amp; NI</w:t>
      </w:r>
    </w:p>
    <w:p w14:paraId="3C0E3AD7" w14:textId="77777777" w:rsidR="00F90185" w:rsidRPr="003A6524" w:rsidRDefault="00F90185" w:rsidP="00F90185">
      <w:pPr>
        <w:pStyle w:val="ListParagraph"/>
        <w:spacing w:after="0"/>
        <w:ind w:left="1440"/>
      </w:pPr>
    </w:p>
    <w:p w14:paraId="2D5460D7" w14:textId="29F92398" w:rsidR="00F90185" w:rsidRDefault="00F90185" w:rsidP="00F90185">
      <w:pPr>
        <w:spacing w:after="0"/>
        <w:ind w:left="720"/>
        <w:rPr>
          <w:u w:val="single"/>
        </w:rPr>
      </w:pPr>
      <w:r w:rsidRPr="003A6524">
        <w:rPr>
          <w:u w:val="single"/>
        </w:rPr>
        <w:t xml:space="preserve">Statutory </w:t>
      </w:r>
      <w:r w:rsidR="00DE58EB">
        <w:rPr>
          <w:u w:val="single"/>
        </w:rPr>
        <w:t>Paternity</w:t>
      </w:r>
      <w:r w:rsidRPr="003A6524">
        <w:rPr>
          <w:u w:val="single"/>
        </w:rPr>
        <w:t xml:space="preserve"> Leave &amp; Pay</w:t>
      </w:r>
    </w:p>
    <w:p w14:paraId="1913E642" w14:textId="55A199B8" w:rsidR="00F90185" w:rsidRDefault="00F90185" w:rsidP="00F90185">
      <w:pPr>
        <w:pStyle w:val="ListParagraph"/>
        <w:numPr>
          <w:ilvl w:val="0"/>
          <w:numId w:val="21"/>
        </w:numPr>
        <w:spacing w:after="0"/>
      </w:pPr>
      <w:r>
        <w:t xml:space="preserve">Eligible employees – </w:t>
      </w:r>
      <w:r w:rsidR="00DE58EB">
        <w:t>one or two weeks consecutive leave</w:t>
      </w:r>
    </w:p>
    <w:p w14:paraId="288B25B2" w14:textId="5D00B5F2" w:rsidR="00F90185" w:rsidRDefault="00F90185" w:rsidP="00F54553">
      <w:pPr>
        <w:pStyle w:val="ListParagraph"/>
        <w:numPr>
          <w:ilvl w:val="0"/>
          <w:numId w:val="21"/>
        </w:numPr>
        <w:spacing w:after="0"/>
      </w:pPr>
      <w:r>
        <w:t xml:space="preserve">Paid </w:t>
      </w:r>
      <w:r w:rsidR="00F54553">
        <w:t xml:space="preserve">- </w:t>
      </w:r>
      <w:r>
        <w:t>£156.66 pw or 90% of AWE, whichever lower</w:t>
      </w:r>
    </w:p>
    <w:p w14:paraId="7D31F5B4" w14:textId="77777777" w:rsidR="00F90185" w:rsidRDefault="00F90185" w:rsidP="00F90185">
      <w:pPr>
        <w:pStyle w:val="ListParagraph"/>
        <w:numPr>
          <w:ilvl w:val="0"/>
          <w:numId w:val="21"/>
        </w:numPr>
        <w:spacing w:after="0"/>
      </w:pPr>
      <w:r>
        <w:t>Subject to Income tax &amp; NI</w:t>
      </w:r>
    </w:p>
    <w:p w14:paraId="36604A07" w14:textId="77777777" w:rsidR="003A6524" w:rsidRDefault="003A6524" w:rsidP="003A6524">
      <w:pPr>
        <w:spacing w:after="0"/>
        <w:ind w:left="720"/>
      </w:pPr>
    </w:p>
    <w:p w14:paraId="5B8BCE49" w14:textId="492E626B" w:rsidR="005E4B9B" w:rsidRDefault="005E4B9B" w:rsidP="005E4B9B">
      <w:pPr>
        <w:spacing w:after="0"/>
        <w:ind w:left="720"/>
        <w:rPr>
          <w:u w:val="single"/>
        </w:rPr>
      </w:pPr>
      <w:r w:rsidRPr="003A6524">
        <w:rPr>
          <w:u w:val="single"/>
        </w:rPr>
        <w:t xml:space="preserve">Statutory </w:t>
      </w:r>
      <w:r>
        <w:rPr>
          <w:u w:val="single"/>
        </w:rPr>
        <w:t>Adoption</w:t>
      </w:r>
      <w:r w:rsidRPr="003A6524">
        <w:rPr>
          <w:u w:val="single"/>
        </w:rPr>
        <w:t xml:space="preserve"> Leave &amp; Pay</w:t>
      </w:r>
    </w:p>
    <w:p w14:paraId="1D75BFFB" w14:textId="3057EED1" w:rsidR="005E4B9B" w:rsidRDefault="005E4B9B" w:rsidP="005E4B9B">
      <w:pPr>
        <w:pStyle w:val="ListParagraph"/>
        <w:numPr>
          <w:ilvl w:val="0"/>
          <w:numId w:val="21"/>
        </w:numPr>
        <w:spacing w:after="0"/>
      </w:pPr>
      <w:r>
        <w:t>Eligible employees – take up to 52 weeks leave</w:t>
      </w:r>
    </w:p>
    <w:p w14:paraId="4952C485" w14:textId="77777777" w:rsidR="005E4B9B" w:rsidRDefault="005E4B9B" w:rsidP="005E4B9B">
      <w:pPr>
        <w:pStyle w:val="ListParagraph"/>
        <w:numPr>
          <w:ilvl w:val="0"/>
          <w:numId w:val="21"/>
        </w:numPr>
        <w:spacing w:after="0"/>
      </w:pPr>
      <w:r>
        <w:t>Paid - £156.66 pw or 90% of AWE, whichever lower</w:t>
      </w:r>
    </w:p>
    <w:p w14:paraId="62B936F0" w14:textId="3498236B" w:rsidR="00761C7A" w:rsidRDefault="00761C7A" w:rsidP="005E4B9B">
      <w:pPr>
        <w:pStyle w:val="ListParagraph"/>
        <w:numPr>
          <w:ilvl w:val="0"/>
          <w:numId w:val="21"/>
        </w:numPr>
        <w:spacing w:after="0"/>
      </w:pPr>
      <w:r>
        <w:t>Paid up to 39 weeks</w:t>
      </w:r>
    </w:p>
    <w:p w14:paraId="0749EEF9" w14:textId="77777777" w:rsidR="005E4B9B" w:rsidRDefault="005E4B9B" w:rsidP="005E4B9B">
      <w:pPr>
        <w:pStyle w:val="ListParagraph"/>
        <w:numPr>
          <w:ilvl w:val="0"/>
          <w:numId w:val="21"/>
        </w:numPr>
        <w:spacing w:after="0"/>
      </w:pPr>
      <w:r>
        <w:t>Subject to Income tax &amp; NI</w:t>
      </w:r>
    </w:p>
    <w:p w14:paraId="78E42821" w14:textId="77777777" w:rsidR="00761C7A" w:rsidRDefault="00761C7A" w:rsidP="00761C7A">
      <w:pPr>
        <w:spacing w:after="0"/>
      </w:pPr>
    </w:p>
    <w:p w14:paraId="796DFF35" w14:textId="044A92A7" w:rsidR="00761C7A" w:rsidRDefault="00761C7A" w:rsidP="00761C7A">
      <w:pPr>
        <w:spacing w:after="0"/>
        <w:ind w:left="720"/>
        <w:rPr>
          <w:u w:val="single"/>
        </w:rPr>
      </w:pPr>
      <w:r w:rsidRPr="003A6524">
        <w:rPr>
          <w:u w:val="single"/>
        </w:rPr>
        <w:t>S</w:t>
      </w:r>
      <w:r>
        <w:rPr>
          <w:u w:val="single"/>
        </w:rPr>
        <w:t xml:space="preserve">hared Parental Leave </w:t>
      </w:r>
      <w:r w:rsidRPr="003A6524">
        <w:rPr>
          <w:u w:val="single"/>
        </w:rPr>
        <w:t>&amp; Pay</w:t>
      </w:r>
    </w:p>
    <w:p w14:paraId="6A3207BF" w14:textId="4DF5FF7B" w:rsidR="00F51DE0" w:rsidRDefault="00F51DE0" w:rsidP="00761C7A">
      <w:pPr>
        <w:pStyle w:val="ListParagraph"/>
        <w:numPr>
          <w:ilvl w:val="0"/>
          <w:numId w:val="21"/>
        </w:numPr>
        <w:spacing w:after="0"/>
      </w:pPr>
      <w:r>
        <w:t>Partners can share leave</w:t>
      </w:r>
    </w:p>
    <w:p w14:paraId="2F87BA7D" w14:textId="549EF95B" w:rsidR="00F51DE0" w:rsidRDefault="00FC2575" w:rsidP="00761C7A">
      <w:pPr>
        <w:pStyle w:val="ListParagraph"/>
        <w:numPr>
          <w:ilvl w:val="0"/>
          <w:numId w:val="21"/>
        </w:numPr>
        <w:spacing w:after="0"/>
      </w:pPr>
      <w:r>
        <w:t>Mother must take a minimum of 2 weeks maternity leave following the birth ( 4 if works in a factory</w:t>
      </w:r>
      <w:r w:rsidR="00BA54ED">
        <w:t>)</w:t>
      </w:r>
    </w:p>
    <w:p w14:paraId="772D7E1D" w14:textId="0C386252" w:rsidR="00BA54ED" w:rsidRDefault="00BA54ED" w:rsidP="00761C7A">
      <w:pPr>
        <w:pStyle w:val="ListParagraph"/>
        <w:numPr>
          <w:ilvl w:val="0"/>
          <w:numId w:val="21"/>
        </w:numPr>
        <w:spacing w:after="0"/>
      </w:pPr>
      <w:r>
        <w:t>Partner can then take rest of 52 weeks (up to max of 50) as shared parental leave</w:t>
      </w:r>
    </w:p>
    <w:p w14:paraId="7FD377CF" w14:textId="64F9FD2C" w:rsidR="00BA54ED" w:rsidRDefault="00481BB1" w:rsidP="00761C7A">
      <w:pPr>
        <w:pStyle w:val="ListParagraph"/>
        <w:numPr>
          <w:ilvl w:val="0"/>
          <w:numId w:val="21"/>
        </w:numPr>
        <w:spacing w:after="0"/>
      </w:pPr>
      <w:r>
        <w:t>And take the rest of the 39 weeks pay (max of 37)</w:t>
      </w:r>
    </w:p>
    <w:p w14:paraId="72A25953" w14:textId="0849E9BC" w:rsidR="00481BB1" w:rsidRDefault="00481BB1" w:rsidP="00761C7A">
      <w:pPr>
        <w:pStyle w:val="ListParagraph"/>
        <w:numPr>
          <w:ilvl w:val="0"/>
          <w:numId w:val="21"/>
        </w:numPr>
        <w:spacing w:after="0"/>
      </w:pPr>
      <w:r>
        <w:t>Paid at the rate of £156.66 pw or 90% of average earnings, whichever is lower</w:t>
      </w:r>
    </w:p>
    <w:p w14:paraId="54CE2DD5" w14:textId="77777777" w:rsidR="00761C7A" w:rsidRDefault="00761C7A" w:rsidP="00761C7A">
      <w:pPr>
        <w:pStyle w:val="ListParagraph"/>
        <w:numPr>
          <w:ilvl w:val="0"/>
          <w:numId w:val="21"/>
        </w:numPr>
        <w:spacing w:after="0"/>
      </w:pPr>
      <w:r>
        <w:t>Subject to Income tax &amp; NI</w:t>
      </w:r>
    </w:p>
    <w:p w14:paraId="2F4C9384" w14:textId="77777777" w:rsidR="00761C7A" w:rsidRDefault="00761C7A" w:rsidP="00761C7A">
      <w:pPr>
        <w:spacing w:after="0"/>
      </w:pPr>
    </w:p>
    <w:p w14:paraId="04E5590B" w14:textId="1A1F5FB7" w:rsidR="0055456F" w:rsidRDefault="0055456F" w:rsidP="0055456F">
      <w:pPr>
        <w:spacing w:after="0"/>
        <w:ind w:left="720"/>
        <w:rPr>
          <w:u w:val="single"/>
        </w:rPr>
      </w:pPr>
      <w:r w:rsidRPr="003A6524">
        <w:rPr>
          <w:u w:val="single"/>
        </w:rPr>
        <w:t>S</w:t>
      </w:r>
      <w:r>
        <w:rPr>
          <w:u w:val="single"/>
        </w:rPr>
        <w:t xml:space="preserve">tatutory Parental Bereavement Leave </w:t>
      </w:r>
      <w:r w:rsidRPr="003A6524">
        <w:rPr>
          <w:u w:val="single"/>
        </w:rPr>
        <w:t>&amp; Pay</w:t>
      </w:r>
    </w:p>
    <w:p w14:paraId="7E8FEFB8" w14:textId="642462B3" w:rsidR="0055456F" w:rsidRDefault="0055456F" w:rsidP="0055456F">
      <w:pPr>
        <w:pStyle w:val="ListParagraph"/>
        <w:numPr>
          <w:ilvl w:val="0"/>
          <w:numId w:val="21"/>
        </w:numPr>
        <w:spacing w:after="0"/>
      </w:pPr>
      <w:r>
        <w:t>6 April 2020</w:t>
      </w:r>
    </w:p>
    <w:p w14:paraId="2C4BD7C2" w14:textId="77777777" w:rsidR="0055456F" w:rsidRDefault="0055456F" w:rsidP="0055456F">
      <w:pPr>
        <w:pStyle w:val="ListParagraph"/>
        <w:numPr>
          <w:ilvl w:val="0"/>
          <w:numId w:val="21"/>
        </w:numPr>
        <w:spacing w:after="0"/>
      </w:pPr>
      <w:r>
        <w:t>Following a death of a child under the age of 18 or stillbirth after 24 weeks of pregnancy</w:t>
      </w:r>
    </w:p>
    <w:p w14:paraId="2A5AD165" w14:textId="77777777" w:rsidR="00D36056" w:rsidRDefault="00D36056" w:rsidP="0055456F">
      <w:pPr>
        <w:pStyle w:val="ListParagraph"/>
        <w:numPr>
          <w:ilvl w:val="0"/>
          <w:numId w:val="21"/>
        </w:numPr>
        <w:spacing w:after="0"/>
      </w:pPr>
      <w:r>
        <w:t>Entitled to 2 weeks leave irrespective of length of service</w:t>
      </w:r>
    </w:p>
    <w:p w14:paraId="6045B914" w14:textId="77777777" w:rsidR="001C5176" w:rsidRDefault="00D36056" w:rsidP="0055456F">
      <w:pPr>
        <w:pStyle w:val="ListParagraph"/>
        <w:numPr>
          <w:ilvl w:val="0"/>
          <w:numId w:val="21"/>
        </w:numPr>
        <w:spacing w:after="0"/>
      </w:pPr>
      <w:r>
        <w:lastRenderedPageBreak/>
        <w:t xml:space="preserve">Subject </w:t>
      </w:r>
      <w:r w:rsidR="001C5176">
        <w:t>to certain conditions – entitled to statutory parental bereavement pay</w:t>
      </w:r>
    </w:p>
    <w:p w14:paraId="7D3876FA" w14:textId="77777777" w:rsidR="001C5176" w:rsidRDefault="001C5176" w:rsidP="0055456F">
      <w:pPr>
        <w:pStyle w:val="ListParagraph"/>
        <w:numPr>
          <w:ilvl w:val="0"/>
          <w:numId w:val="21"/>
        </w:numPr>
        <w:spacing w:after="0"/>
      </w:pPr>
      <w:r>
        <w:t>£156.66 pw or 90% of average weekly earnings, whichever is lower.</w:t>
      </w:r>
    </w:p>
    <w:p w14:paraId="10B71ACC" w14:textId="77777777" w:rsidR="005E4B9B" w:rsidRDefault="005E4B9B" w:rsidP="003A6524">
      <w:pPr>
        <w:spacing w:after="0"/>
        <w:ind w:left="720"/>
      </w:pPr>
    </w:p>
    <w:p w14:paraId="08B36E6D" w14:textId="77777777" w:rsidR="004F11E0" w:rsidRDefault="004F11E0" w:rsidP="003A6524">
      <w:pPr>
        <w:spacing w:after="0"/>
        <w:ind w:left="720"/>
        <w:rPr>
          <w:u w:val="single"/>
        </w:rPr>
      </w:pPr>
    </w:p>
    <w:p w14:paraId="14ABD1B2" w14:textId="1360EEBC" w:rsidR="001C5176" w:rsidRDefault="00D33332" w:rsidP="003A6524">
      <w:pPr>
        <w:spacing w:after="0"/>
        <w:ind w:left="720"/>
        <w:rPr>
          <w:u w:val="single"/>
        </w:rPr>
      </w:pPr>
      <w:r w:rsidRPr="00D33332">
        <w:rPr>
          <w:u w:val="single"/>
        </w:rPr>
        <w:t>Employer’s reclaim of statutory benefits</w:t>
      </w:r>
    </w:p>
    <w:p w14:paraId="5B97C28E" w14:textId="202FD56F" w:rsidR="00D33332" w:rsidRPr="00912912" w:rsidRDefault="00912912" w:rsidP="00D33332">
      <w:pPr>
        <w:pStyle w:val="ListParagraph"/>
        <w:numPr>
          <w:ilvl w:val="0"/>
          <w:numId w:val="22"/>
        </w:numPr>
        <w:spacing w:after="0"/>
        <w:rPr>
          <w:u w:val="single"/>
        </w:rPr>
      </w:pPr>
      <w:r>
        <w:t>Employment Allowance April 2014</w:t>
      </w:r>
    </w:p>
    <w:p w14:paraId="52C1AB4E" w14:textId="6A433203" w:rsidR="00912912" w:rsidRPr="001D4FBE" w:rsidRDefault="00912912" w:rsidP="00D33332">
      <w:pPr>
        <w:pStyle w:val="ListParagraph"/>
        <w:numPr>
          <w:ilvl w:val="0"/>
          <w:numId w:val="22"/>
        </w:numPr>
        <w:spacing w:after="0"/>
        <w:rPr>
          <w:u w:val="single"/>
        </w:rPr>
      </w:pPr>
      <w:r>
        <w:t>Businesses and charities can currently claim an annual discount of £3,000 on NICs bill</w:t>
      </w:r>
    </w:p>
    <w:p w14:paraId="4BFB32FB" w14:textId="4F970315" w:rsidR="001D4FBE" w:rsidRPr="004F11E0" w:rsidRDefault="001D4FBE" w:rsidP="00D33332">
      <w:pPr>
        <w:pStyle w:val="ListParagraph"/>
        <w:numPr>
          <w:ilvl w:val="0"/>
          <w:numId w:val="22"/>
        </w:numPr>
        <w:spacing w:after="0"/>
        <w:rPr>
          <w:u w:val="single"/>
        </w:rPr>
      </w:pPr>
      <w:r>
        <w:t>Reclaims can be offset against NICs or tax without limit</w:t>
      </w:r>
    </w:p>
    <w:p w14:paraId="6EF74653" w14:textId="1F7E3B53" w:rsidR="004F11E0" w:rsidRPr="00D33332" w:rsidRDefault="004F11E0" w:rsidP="00D33332">
      <w:pPr>
        <w:pStyle w:val="ListParagraph"/>
        <w:numPr>
          <w:ilvl w:val="0"/>
          <w:numId w:val="22"/>
        </w:numPr>
        <w:spacing w:after="0"/>
        <w:rPr>
          <w:u w:val="single"/>
        </w:rPr>
      </w:pPr>
      <w:r>
        <w:t>3 April 2011 – employers can then claim back either 92% of any payment or 103% if they qualify for small employer’s relief.</w:t>
      </w:r>
    </w:p>
    <w:p w14:paraId="74D2B649" w14:textId="77777777" w:rsidR="00F40D3E" w:rsidRPr="0048751B" w:rsidRDefault="00F40D3E" w:rsidP="00F40D3E">
      <w:pPr>
        <w:pStyle w:val="ListParagraph"/>
        <w:spacing w:after="0"/>
        <w:ind w:left="1440"/>
      </w:pPr>
    </w:p>
    <w:p w14:paraId="1EF62EC9" w14:textId="5A4A2C0F" w:rsidR="009E49A4" w:rsidRDefault="009E49A4" w:rsidP="009E49A4">
      <w:pPr>
        <w:spacing w:after="0"/>
        <w:ind w:left="720" w:firstLine="720"/>
      </w:pPr>
      <w:r>
        <w:t xml:space="preserve">(Relevant Section of the manual is Part </w:t>
      </w:r>
      <w:r w:rsidR="0013289F">
        <w:t>3</w:t>
      </w:r>
      <w:r>
        <w:t xml:space="preserve"> Chapter 2.</w:t>
      </w:r>
      <w:r w:rsidR="007C70F0">
        <w:t>1</w:t>
      </w:r>
      <w:r>
        <w:t>)</w:t>
      </w:r>
    </w:p>
    <w:p w14:paraId="3807C671" w14:textId="041DAF7A" w:rsidR="0089774F" w:rsidRDefault="0089774F" w:rsidP="0089774F">
      <w:pPr>
        <w:spacing w:after="0"/>
      </w:pPr>
    </w:p>
    <w:p w14:paraId="40A04B57" w14:textId="77777777" w:rsidR="007D047F" w:rsidRDefault="007D047F" w:rsidP="0089774F">
      <w:pPr>
        <w:spacing w:after="0"/>
      </w:pPr>
    </w:p>
    <w:p w14:paraId="552D7A65" w14:textId="77777777" w:rsidR="00E34B09" w:rsidRPr="00E34B09" w:rsidRDefault="00E34B09" w:rsidP="00E34B09">
      <w:pPr>
        <w:pStyle w:val="ListParagraph"/>
        <w:numPr>
          <w:ilvl w:val="0"/>
          <w:numId w:val="1"/>
        </w:numPr>
        <w:rPr>
          <w:b/>
          <w:bCs/>
        </w:rPr>
      </w:pPr>
      <w:r w:rsidRPr="00E34B09">
        <w:rPr>
          <w:b/>
          <w:bCs/>
        </w:rPr>
        <w:t>In your role as a benefit consultant, you have been asked to prepare a paper on NEST. Your paper needs to include an explanation as to what NEST is, the framework behind it, the charges involved, the investment options and what benefits are available to members.</w:t>
      </w:r>
    </w:p>
    <w:p w14:paraId="75531AD1" w14:textId="3FBD7B5E" w:rsidR="0046485B" w:rsidRPr="001D78F8" w:rsidRDefault="00E34B09" w:rsidP="001D78F8">
      <w:pPr>
        <w:spacing w:after="0"/>
        <w:jc w:val="right"/>
        <w:rPr>
          <w:b/>
          <w:bCs/>
        </w:rPr>
      </w:pPr>
      <w:r>
        <w:rPr>
          <w:b/>
          <w:bCs/>
        </w:rPr>
        <w:t>20</w:t>
      </w:r>
      <w:r w:rsidR="001D78F8" w:rsidRPr="001D78F8">
        <w:rPr>
          <w:b/>
          <w:bCs/>
        </w:rPr>
        <w:t xml:space="preserve"> Marks</w:t>
      </w:r>
    </w:p>
    <w:p w14:paraId="3F3B619E" w14:textId="77777777" w:rsidR="001D78F8" w:rsidRDefault="001D78F8" w:rsidP="001D78F8">
      <w:pPr>
        <w:pStyle w:val="ListParagraph"/>
        <w:spacing w:after="0"/>
      </w:pPr>
      <w:r>
        <w:t>Answer should cover the following:</w:t>
      </w:r>
    </w:p>
    <w:p w14:paraId="01E4C5EC" w14:textId="641CC236" w:rsidR="001D78F8" w:rsidRDefault="001D78F8" w:rsidP="001D78F8">
      <w:pPr>
        <w:spacing w:after="0"/>
      </w:pPr>
    </w:p>
    <w:p w14:paraId="1A7CB6DB" w14:textId="24DE495F" w:rsidR="00303172" w:rsidRDefault="00303172" w:rsidP="00FA6463">
      <w:pPr>
        <w:pStyle w:val="ListParagraph"/>
        <w:numPr>
          <w:ilvl w:val="0"/>
          <w:numId w:val="15"/>
        </w:numPr>
      </w:pPr>
      <w:r>
        <w:t>Satisfy automatic enrolment requirements</w:t>
      </w:r>
    </w:p>
    <w:p w14:paraId="7CDB71CC" w14:textId="0F9E376A" w:rsidR="00303172" w:rsidRDefault="00762B29" w:rsidP="00FA6463">
      <w:pPr>
        <w:pStyle w:val="ListParagraph"/>
        <w:numPr>
          <w:ilvl w:val="0"/>
          <w:numId w:val="15"/>
        </w:numPr>
      </w:pPr>
      <w:r>
        <w:t>National Employment Savings Trust</w:t>
      </w:r>
    </w:p>
    <w:p w14:paraId="4DE00136" w14:textId="091CEFF5" w:rsidR="00762B29" w:rsidRDefault="00762B29" w:rsidP="00FA6463">
      <w:pPr>
        <w:pStyle w:val="ListParagraph"/>
        <w:numPr>
          <w:ilvl w:val="0"/>
          <w:numId w:val="15"/>
        </w:numPr>
      </w:pPr>
      <w:r>
        <w:t>Responsibility of running the scheme – NEST corporation</w:t>
      </w:r>
    </w:p>
    <w:p w14:paraId="3B8153BC" w14:textId="210F774E" w:rsidR="00540671" w:rsidRDefault="00540671" w:rsidP="00FA6463">
      <w:pPr>
        <w:pStyle w:val="ListParagraph"/>
        <w:numPr>
          <w:ilvl w:val="0"/>
          <w:numId w:val="15"/>
        </w:numPr>
      </w:pPr>
      <w:r>
        <w:t>Large multi-employer occupational DC pension scheme</w:t>
      </w:r>
    </w:p>
    <w:p w14:paraId="3BCA76F3" w14:textId="2E020395" w:rsidR="00540671" w:rsidRDefault="00540671" w:rsidP="00FA6463">
      <w:pPr>
        <w:pStyle w:val="ListParagraph"/>
        <w:numPr>
          <w:ilvl w:val="0"/>
          <w:numId w:val="15"/>
        </w:numPr>
      </w:pPr>
      <w:r>
        <w:t>One of a number of master trusts</w:t>
      </w:r>
    </w:p>
    <w:p w14:paraId="217BD758" w14:textId="63175111" w:rsidR="00746B23" w:rsidRDefault="00746B23" w:rsidP="00FA6463">
      <w:pPr>
        <w:pStyle w:val="ListParagraph"/>
        <w:numPr>
          <w:ilvl w:val="0"/>
          <w:numId w:val="15"/>
        </w:numPr>
      </w:pPr>
      <w:r>
        <w:t>NEST received authorisation by TPR in 2019</w:t>
      </w:r>
    </w:p>
    <w:p w14:paraId="2C13100F" w14:textId="6EA231DC" w:rsidR="00746B23" w:rsidRDefault="004D3FC9" w:rsidP="00FA6463">
      <w:pPr>
        <w:pStyle w:val="ListParagraph"/>
        <w:numPr>
          <w:ilvl w:val="0"/>
          <w:numId w:val="15"/>
        </w:numPr>
      </w:pPr>
      <w:r>
        <w:t xml:space="preserve">Large scale – </w:t>
      </w:r>
      <w:r w:rsidR="00D65F36">
        <w:t>low average charge</w:t>
      </w:r>
    </w:p>
    <w:p w14:paraId="78E36551" w14:textId="3C753563" w:rsidR="00D65F36" w:rsidRDefault="00D65F36" w:rsidP="00FA6463">
      <w:pPr>
        <w:pStyle w:val="ListParagraph"/>
        <w:numPr>
          <w:ilvl w:val="0"/>
          <w:numId w:val="15"/>
        </w:numPr>
      </w:pPr>
      <w:r>
        <w:t>Portability characteristics</w:t>
      </w:r>
      <w:r w:rsidR="00D413A1">
        <w:t xml:space="preserve"> of personal pensions</w:t>
      </w:r>
    </w:p>
    <w:p w14:paraId="1C72B3F7" w14:textId="28FEFF23" w:rsidR="00D413A1" w:rsidRDefault="00D413A1" w:rsidP="00FA6463">
      <w:pPr>
        <w:pStyle w:val="ListParagraph"/>
        <w:numPr>
          <w:ilvl w:val="0"/>
          <w:numId w:val="15"/>
        </w:numPr>
      </w:pPr>
      <w:r>
        <w:t>Complement rather than compete with existing quality pension provision</w:t>
      </w:r>
    </w:p>
    <w:p w14:paraId="6019EBEC" w14:textId="13404AF6" w:rsidR="00E65D4A" w:rsidRDefault="00E65D4A" w:rsidP="00FA6463">
      <w:pPr>
        <w:pStyle w:val="ListParagraph"/>
        <w:numPr>
          <w:ilvl w:val="0"/>
          <w:numId w:val="15"/>
        </w:numPr>
      </w:pPr>
      <w:r>
        <w:t>Restrictions now removed regarding contributions &amp; transfer ins</w:t>
      </w:r>
    </w:p>
    <w:p w14:paraId="6F397941" w14:textId="7C12B03A" w:rsidR="00457E83" w:rsidRDefault="00457E83" w:rsidP="00FA6463">
      <w:pPr>
        <w:pStyle w:val="ListParagraph"/>
        <w:numPr>
          <w:ilvl w:val="0"/>
          <w:numId w:val="15"/>
        </w:numPr>
      </w:pPr>
      <w:r>
        <w:t>Acts as a Trustee Corporations, with powers to manage the scheme</w:t>
      </w:r>
    </w:p>
    <w:p w14:paraId="31E90005" w14:textId="08540A2D" w:rsidR="00457E83" w:rsidRDefault="00457E83" w:rsidP="00FA6463">
      <w:pPr>
        <w:pStyle w:val="ListParagraph"/>
        <w:numPr>
          <w:ilvl w:val="0"/>
          <w:numId w:val="15"/>
        </w:numPr>
      </w:pPr>
      <w:r>
        <w:t>Trustee takes the key strategic decisions</w:t>
      </w:r>
      <w:r w:rsidR="00450B95">
        <w:t>, delegates all executive and operational functions to management board</w:t>
      </w:r>
    </w:p>
    <w:p w14:paraId="61689FEA" w14:textId="3FAC65D0" w:rsidR="00450B95" w:rsidRDefault="00450B95" w:rsidP="00FA6463">
      <w:pPr>
        <w:pStyle w:val="ListParagraph"/>
        <w:numPr>
          <w:ilvl w:val="0"/>
          <w:numId w:val="15"/>
        </w:numPr>
      </w:pPr>
      <w:r>
        <w:t xml:space="preserve">PA 2008 </w:t>
      </w:r>
      <w:r w:rsidR="00E467B1">
        <w:t>–</w:t>
      </w:r>
      <w:r>
        <w:t xml:space="preserve"> </w:t>
      </w:r>
      <w:r w:rsidR="00E467B1">
        <w:t>scheme orders for NEST’s establishment, administration and management</w:t>
      </w:r>
      <w:r w:rsidR="00537787">
        <w:t>. Changes require approval from Parliament as well as consent from the trustees</w:t>
      </w:r>
    </w:p>
    <w:p w14:paraId="23347A0C" w14:textId="6FD13BD6" w:rsidR="00537787" w:rsidRDefault="00E6659A" w:rsidP="00FA6463">
      <w:pPr>
        <w:pStyle w:val="ListParagraph"/>
        <w:numPr>
          <w:ilvl w:val="0"/>
          <w:numId w:val="15"/>
        </w:numPr>
      </w:pPr>
      <w:r>
        <w:t>NEST rules can only be changed by either the trustees after consultation with the panels and other interested parties or with consent of the trustees</w:t>
      </w:r>
    </w:p>
    <w:p w14:paraId="7331BE24" w14:textId="66482F0C" w:rsidR="00E6659A" w:rsidRDefault="004E3A27" w:rsidP="00FA6463">
      <w:pPr>
        <w:pStyle w:val="ListParagraph"/>
        <w:numPr>
          <w:ilvl w:val="0"/>
          <w:numId w:val="15"/>
        </w:numPr>
      </w:pPr>
      <w:r>
        <w:t>AMC of 0.3% of the member’s fund</w:t>
      </w:r>
    </w:p>
    <w:p w14:paraId="4814180F" w14:textId="4EF5BE04" w:rsidR="004E3A27" w:rsidRDefault="004E3A27" w:rsidP="00FA6463">
      <w:pPr>
        <w:pStyle w:val="ListParagraph"/>
        <w:numPr>
          <w:ilvl w:val="0"/>
          <w:numId w:val="15"/>
        </w:numPr>
      </w:pPr>
      <w:r>
        <w:t>Charge on contributions of 1.8%</w:t>
      </w:r>
    </w:p>
    <w:p w14:paraId="0BEFCB73" w14:textId="4C4EFEEF" w:rsidR="00A665F7" w:rsidRDefault="00A665F7" w:rsidP="00FA6463">
      <w:pPr>
        <w:pStyle w:val="ListParagraph"/>
        <w:numPr>
          <w:ilvl w:val="0"/>
          <w:numId w:val="15"/>
        </w:numPr>
      </w:pPr>
      <w:r>
        <w:t>Default options are called Retirement Date Funds</w:t>
      </w:r>
      <w:r w:rsidR="00A32269">
        <w:t xml:space="preserve"> – one for every year a member could choose to take their money out</w:t>
      </w:r>
    </w:p>
    <w:p w14:paraId="70DDEF79" w14:textId="65A746C9" w:rsidR="00A32269" w:rsidRDefault="00A32269" w:rsidP="00FA6463">
      <w:pPr>
        <w:pStyle w:val="ListParagraph"/>
        <w:numPr>
          <w:ilvl w:val="0"/>
          <w:numId w:val="15"/>
        </w:numPr>
      </w:pPr>
      <w:r>
        <w:t>Invest in pooled funds</w:t>
      </w:r>
    </w:p>
    <w:p w14:paraId="63C21317" w14:textId="219C7FA3" w:rsidR="00624D13" w:rsidRDefault="00624D13" w:rsidP="00FA6463">
      <w:pPr>
        <w:pStyle w:val="ListParagraph"/>
        <w:numPr>
          <w:ilvl w:val="0"/>
          <w:numId w:val="15"/>
        </w:numPr>
      </w:pPr>
      <w:r>
        <w:t>Diversified set of asset classes</w:t>
      </w:r>
    </w:p>
    <w:p w14:paraId="29CFE5EC" w14:textId="6477B104" w:rsidR="00624D13" w:rsidRDefault="00624D13" w:rsidP="00FA6463">
      <w:pPr>
        <w:pStyle w:val="ListParagraph"/>
        <w:numPr>
          <w:ilvl w:val="0"/>
          <w:numId w:val="15"/>
        </w:numPr>
      </w:pPr>
      <w:r>
        <w:t>Provides a range of other fund choices</w:t>
      </w:r>
    </w:p>
    <w:p w14:paraId="3EBEF762" w14:textId="0FBBCB6A" w:rsidR="00624D13" w:rsidRDefault="00403572" w:rsidP="00FA6463">
      <w:pPr>
        <w:pStyle w:val="ListParagraph"/>
        <w:numPr>
          <w:ilvl w:val="0"/>
          <w:numId w:val="15"/>
        </w:numPr>
      </w:pPr>
      <w:r>
        <w:t>Subject to same decumulation rules as other pension schemes under FA 2004</w:t>
      </w:r>
    </w:p>
    <w:p w14:paraId="25690BB7" w14:textId="5E39E9F2" w:rsidR="00403572" w:rsidRDefault="00403572" w:rsidP="00FA6463">
      <w:pPr>
        <w:pStyle w:val="ListParagraph"/>
        <w:numPr>
          <w:ilvl w:val="0"/>
          <w:numId w:val="15"/>
        </w:numPr>
      </w:pPr>
      <w:r>
        <w:lastRenderedPageBreak/>
        <w:t>Lifetime annuity was believed to be the most appropriate product for most members</w:t>
      </w:r>
    </w:p>
    <w:p w14:paraId="5964BC71" w14:textId="77C46A5C" w:rsidR="00403572" w:rsidRDefault="00403572" w:rsidP="00FA6463">
      <w:pPr>
        <w:pStyle w:val="ListParagraph"/>
        <w:numPr>
          <w:ilvl w:val="0"/>
          <w:numId w:val="15"/>
        </w:numPr>
      </w:pPr>
      <w:r>
        <w:t>Transfer their funds</w:t>
      </w:r>
      <w:r w:rsidR="00570F03">
        <w:t xml:space="preserve"> for income drawdown for example.</w:t>
      </w:r>
    </w:p>
    <w:p w14:paraId="0DB67BBE" w14:textId="0FB5F809" w:rsidR="00570F03" w:rsidRDefault="00570F03" w:rsidP="00FA6463">
      <w:pPr>
        <w:pStyle w:val="ListParagraph"/>
        <w:numPr>
          <w:ilvl w:val="0"/>
          <w:numId w:val="15"/>
        </w:numPr>
      </w:pPr>
      <w:r>
        <w:t>Appointed a panel of providers for annuities</w:t>
      </w:r>
      <w:r w:rsidR="00DD5FA0">
        <w:t xml:space="preserve"> – limited range of annuities with certain conditions – quotes in real time, competitive rates, and for pots of £1500 or above.</w:t>
      </w:r>
    </w:p>
    <w:p w14:paraId="17918AF8" w14:textId="77777777" w:rsidR="00FA6463" w:rsidRDefault="00FA6463" w:rsidP="004139F3">
      <w:pPr>
        <w:pStyle w:val="ListParagraph"/>
        <w:spacing w:after="0"/>
      </w:pPr>
    </w:p>
    <w:p w14:paraId="29CF08AD" w14:textId="4E3A3544" w:rsidR="004139F3" w:rsidRDefault="004139F3" w:rsidP="004139F3">
      <w:pPr>
        <w:pStyle w:val="ListParagraph"/>
        <w:spacing w:after="0"/>
      </w:pPr>
      <w:r>
        <w:t xml:space="preserve">(Relevant Section of the manual is Part </w:t>
      </w:r>
      <w:r w:rsidR="00DD5FA0">
        <w:t>3</w:t>
      </w:r>
      <w:r>
        <w:t xml:space="preserve"> Chapter </w:t>
      </w:r>
      <w:r w:rsidR="00DD5FA0">
        <w:t>3.3)</w:t>
      </w:r>
    </w:p>
    <w:sectPr w:rsidR="00413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04E"/>
    <w:multiLevelType w:val="hybridMultilevel"/>
    <w:tmpl w:val="05366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B31FE5"/>
    <w:multiLevelType w:val="hybridMultilevel"/>
    <w:tmpl w:val="8E221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C60AD0"/>
    <w:multiLevelType w:val="hybridMultilevel"/>
    <w:tmpl w:val="B5C829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651F3D"/>
    <w:multiLevelType w:val="hybridMultilevel"/>
    <w:tmpl w:val="3348D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DB5269"/>
    <w:multiLevelType w:val="hybridMultilevel"/>
    <w:tmpl w:val="9AEAA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E41106"/>
    <w:multiLevelType w:val="hybridMultilevel"/>
    <w:tmpl w:val="765C3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5960A8"/>
    <w:multiLevelType w:val="hybridMultilevel"/>
    <w:tmpl w:val="D5826F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6610547"/>
    <w:multiLevelType w:val="hybridMultilevel"/>
    <w:tmpl w:val="33DC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81DE2"/>
    <w:multiLevelType w:val="hybridMultilevel"/>
    <w:tmpl w:val="2A1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129CF"/>
    <w:multiLevelType w:val="hybridMultilevel"/>
    <w:tmpl w:val="6DF0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076CD"/>
    <w:multiLevelType w:val="hybridMultilevel"/>
    <w:tmpl w:val="D3003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324F15"/>
    <w:multiLevelType w:val="hybridMultilevel"/>
    <w:tmpl w:val="27E28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757F88"/>
    <w:multiLevelType w:val="hybridMultilevel"/>
    <w:tmpl w:val="BED46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8350D1"/>
    <w:multiLevelType w:val="hybridMultilevel"/>
    <w:tmpl w:val="5F107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A41CA4"/>
    <w:multiLevelType w:val="hybridMultilevel"/>
    <w:tmpl w:val="D688A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F796110"/>
    <w:multiLevelType w:val="hybridMultilevel"/>
    <w:tmpl w:val="B7F0F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464A8C"/>
    <w:multiLevelType w:val="hybridMultilevel"/>
    <w:tmpl w:val="44FE1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920D58"/>
    <w:multiLevelType w:val="hybridMultilevel"/>
    <w:tmpl w:val="7E562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66E1B"/>
    <w:multiLevelType w:val="hybridMultilevel"/>
    <w:tmpl w:val="B9301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140F1D"/>
    <w:multiLevelType w:val="hybridMultilevel"/>
    <w:tmpl w:val="7BFCD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35745"/>
    <w:multiLevelType w:val="hybridMultilevel"/>
    <w:tmpl w:val="863AD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E91C8E"/>
    <w:multiLevelType w:val="hybridMultilevel"/>
    <w:tmpl w:val="448053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75592157">
    <w:abstractNumId w:val="17"/>
  </w:num>
  <w:num w:numId="2" w16cid:durableId="1977251349">
    <w:abstractNumId w:val="15"/>
  </w:num>
  <w:num w:numId="3" w16cid:durableId="131338967">
    <w:abstractNumId w:val="14"/>
  </w:num>
  <w:num w:numId="4" w16cid:durableId="2087874178">
    <w:abstractNumId w:val="4"/>
  </w:num>
  <w:num w:numId="5" w16cid:durableId="834340462">
    <w:abstractNumId w:val="0"/>
  </w:num>
  <w:num w:numId="6" w16cid:durableId="519439539">
    <w:abstractNumId w:val="5"/>
  </w:num>
  <w:num w:numId="7" w16cid:durableId="1051424704">
    <w:abstractNumId w:val="3"/>
  </w:num>
  <w:num w:numId="8" w16cid:durableId="1143811344">
    <w:abstractNumId w:val="12"/>
  </w:num>
  <w:num w:numId="9" w16cid:durableId="851408766">
    <w:abstractNumId w:val="2"/>
  </w:num>
  <w:num w:numId="10" w16cid:durableId="1105922005">
    <w:abstractNumId w:val="7"/>
  </w:num>
  <w:num w:numId="11" w16cid:durableId="1343240970">
    <w:abstractNumId w:val="10"/>
  </w:num>
  <w:num w:numId="12" w16cid:durableId="478108072">
    <w:abstractNumId w:val="1"/>
  </w:num>
  <w:num w:numId="13" w16cid:durableId="429473368">
    <w:abstractNumId w:val="13"/>
  </w:num>
  <w:num w:numId="14" w16cid:durableId="994070079">
    <w:abstractNumId w:val="19"/>
  </w:num>
  <w:num w:numId="15" w16cid:durableId="279921632">
    <w:abstractNumId w:val="9"/>
  </w:num>
  <w:num w:numId="16" w16cid:durableId="1375884151">
    <w:abstractNumId w:val="8"/>
  </w:num>
  <w:num w:numId="17" w16cid:durableId="1852450665">
    <w:abstractNumId w:val="6"/>
  </w:num>
  <w:num w:numId="18" w16cid:durableId="1867210727">
    <w:abstractNumId w:val="21"/>
  </w:num>
  <w:num w:numId="19" w16cid:durableId="1385909025">
    <w:abstractNumId w:val="16"/>
  </w:num>
  <w:num w:numId="20" w16cid:durableId="911044651">
    <w:abstractNumId w:val="18"/>
  </w:num>
  <w:num w:numId="21" w16cid:durableId="1812406618">
    <w:abstractNumId w:val="11"/>
  </w:num>
  <w:num w:numId="22" w16cid:durableId="16638971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42"/>
    <w:rsid w:val="000252E9"/>
    <w:rsid w:val="000273EE"/>
    <w:rsid w:val="00042865"/>
    <w:rsid w:val="00044325"/>
    <w:rsid w:val="000463AB"/>
    <w:rsid w:val="00054C86"/>
    <w:rsid w:val="0007037A"/>
    <w:rsid w:val="00076385"/>
    <w:rsid w:val="000923FC"/>
    <w:rsid w:val="000B0389"/>
    <w:rsid w:val="000B0E06"/>
    <w:rsid w:val="000C7FDA"/>
    <w:rsid w:val="000D569C"/>
    <w:rsid w:val="000E485B"/>
    <w:rsid w:val="000E50FE"/>
    <w:rsid w:val="001008F5"/>
    <w:rsid w:val="001160E5"/>
    <w:rsid w:val="00121505"/>
    <w:rsid w:val="00125DE6"/>
    <w:rsid w:val="0013289F"/>
    <w:rsid w:val="00135881"/>
    <w:rsid w:val="00181654"/>
    <w:rsid w:val="001B37A7"/>
    <w:rsid w:val="001C5176"/>
    <w:rsid w:val="001D4FBE"/>
    <w:rsid w:val="001D78F8"/>
    <w:rsid w:val="001F2BDB"/>
    <w:rsid w:val="0023663E"/>
    <w:rsid w:val="00237C94"/>
    <w:rsid w:val="00253A3C"/>
    <w:rsid w:val="00260DC6"/>
    <w:rsid w:val="0027067A"/>
    <w:rsid w:val="00286EAC"/>
    <w:rsid w:val="0029682E"/>
    <w:rsid w:val="002A0692"/>
    <w:rsid w:val="002A0817"/>
    <w:rsid w:val="002B13F5"/>
    <w:rsid w:val="002D4535"/>
    <w:rsid w:val="002D56C6"/>
    <w:rsid w:val="002F117B"/>
    <w:rsid w:val="00303172"/>
    <w:rsid w:val="003113BA"/>
    <w:rsid w:val="00316CD0"/>
    <w:rsid w:val="00316FC3"/>
    <w:rsid w:val="00322517"/>
    <w:rsid w:val="003409E0"/>
    <w:rsid w:val="00342D68"/>
    <w:rsid w:val="00354D94"/>
    <w:rsid w:val="00366D2D"/>
    <w:rsid w:val="00370540"/>
    <w:rsid w:val="003846AC"/>
    <w:rsid w:val="00395619"/>
    <w:rsid w:val="003A6524"/>
    <w:rsid w:val="003F64FD"/>
    <w:rsid w:val="00403572"/>
    <w:rsid w:val="004139F3"/>
    <w:rsid w:val="0041581B"/>
    <w:rsid w:val="00450B95"/>
    <w:rsid w:val="00457E83"/>
    <w:rsid w:val="0046485B"/>
    <w:rsid w:val="00473C8F"/>
    <w:rsid w:val="00481BB1"/>
    <w:rsid w:val="0048258C"/>
    <w:rsid w:val="00486DF7"/>
    <w:rsid w:val="0048751B"/>
    <w:rsid w:val="004903DC"/>
    <w:rsid w:val="004D0142"/>
    <w:rsid w:val="004D190C"/>
    <w:rsid w:val="004D3FC9"/>
    <w:rsid w:val="004E3A27"/>
    <w:rsid w:val="004F11E0"/>
    <w:rsid w:val="004F13CE"/>
    <w:rsid w:val="00502EAB"/>
    <w:rsid w:val="0051694B"/>
    <w:rsid w:val="0051760A"/>
    <w:rsid w:val="00521EFF"/>
    <w:rsid w:val="00537787"/>
    <w:rsid w:val="00540671"/>
    <w:rsid w:val="00547587"/>
    <w:rsid w:val="0055456F"/>
    <w:rsid w:val="00560BE5"/>
    <w:rsid w:val="00562C8D"/>
    <w:rsid w:val="0057050B"/>
    <w:rsid w:val="00570F03"/>
    <w:rsid w:val="00573111"/>
    <w:rsid w:val="0058327E"/>
    <w:rsid w:val="00587F5D"/>
    <w:rsid w:val="005A526C"/>
    <w:rsid w:val="005A7DDD"/>
    <w:rsid w:val="005B62C6"/>
    <w:rsid w:val="005D7B22"/>
    <w:rsid w:val="005E4B9B"/>
    <w:rsid w:val="00603236"/>
    <w:rsid w:val="006152C8"/>
    <w:rsid w:val="00624D13"/>
    <w:rsid w:val="00633288"/>
    <w:rsid w:val="00645088"/>
    <w:rsid w:val="00650BF2"/>
    <w:rsid w:val="0065135F"/>
    <w:rsid w:val="006D0ADD"/>
    <w:rsid w:val="006D51CE"/>
    <w:rsid w:val="00702600"/>
    <w:rsid w:val="00710CE0"/>
    <w:rsid w:val="007217D7"/>
    <w:rsid w:val="00727E81"/>
    <w:rsid w:val="00731119"/>
    <w:rsid w:val="0073236D"/>
    <w:rsid w:val="00744D4F"/>
    <w:rsid w:val="00746B23"/>
    <w:rsid w:val="00761C7A"/>
    <w:rsid w:val="00762B29"/>
    <w:rsid w:val="007676DB"/>
    <w:rsid w:val="007B4BB3"/>
    <w:rsid w:val="007C70F0"/>
    <w:rsid w:val="007D047F"/>
    <w:rsid w:val="007D286E"/>
    <w:rsid w:val="007F412A"/>
    <w:rsid w:val="0080529D"/>
    <w:rsid w:val="00806113"/>
    <w:rsid w:val="008078E7"/>
    <w:rsid w:val="00817102"/>
    <w:rsid w:val="0086029C"/>
    <w:rsid w:val="00885887"/>
    <w:rsid w:val="0089544D"/>
    <w:rsid w:val="00896E16"/>
    <w:rsid w:val="0089774F"/>
    <w:rsid w:val="008A5FC1"/>
    <w:rsid w:val="008E17C0"/>
    <w:rsid w:val="008E5A93"/>
    <w:rsid w:val="0090075A"/>
    <w:rsid w:val="00904F2E"/>
    <w:rsid w:val="00912912"/>
    <w:rsid w:val="00927971"/>
    <w:rsid w:val="00952CB1"/>
    <w:rsid w:val="009A5B67"/>
    <w:rsid w:val="009C2E6A"/>
    <w:rsid w:val="009C7AAA"/>
    <w:rsid w:val="009D00C8"/>
    <w:rsid w:val="009E49A4"/>
    <w:rsid w:val="00A01D7C"/>
    <w:rsid w:val="00A032DA"/>
    <w:rsid w:val="00A3060A"/>
    <w:rsid w:val="00A31274"/>
    <w:rsid w:val="00A32269"/>
    <w:rsid w:val="00A665F7"/>
    <w:rsid w:val="00A71137"/>
    <w:rsid w:val="00A90E68"/>
    <w:rsid w:val="00A91EDD"/>
    <w:rsid w:val="00A94125"/>
    <w:rsid w:val="00AA00BF"/>
    <w:rsid w:val="00AA0499"/>
    <w:rsid w:val="00AA180A"/>
    <w:rsid w:val="00AD53E4"/>
    <w:rsid w:val="00AF1370"/>
    <w:rsid w:val="00B13B12"/>
    <w:rsid w:val="00B1590B"/>
    <w:rsid w:val="00B20775"/>
    <w:rsid w:val="00B440A0"/>
    <w:rsid w:val="00B54E84"/>
    <w:rsid w:val="00B72356"/>
    <w:rsid w:val="00B90F82"/>
    <w:rsid w:val="00B93A27"/>
    <w:rsid w:val="00BA2648"/>
    <w:rsid w:val="00BA54ED"/>
    <w:rsid w:val="00BD0B4D"/>
    <w:rsid w:val="00BD4E3F"/>
    <w:rsid w:val="00BD5BF4"/>
    <w:rsid w:val="00BD679C"/>
    <w:rsid w:val="00BE38BD"/>
    <w:rsid w:val="00C40135"/>
    <w:rsid w:val="00C65226"/>
    <w:rsid w:val="00CE5217"/>
    <w:rsid w:val="00CF6287"/>
    <w:rsid w:val="00D13932"/>
    <w:rsid w:val="00D26382"/>
    <w:rsid w:val="00D33332"/>
    <w:rsid w:val="00D36056"/>
    <w:rsid w:val="00D413A1"/>
    <w:rsid w:val="00D43C43"/>
    <w:rsid w:val="00D65F36"/>
    <w:rsid w:val="00D74483"/>
    <w:rsid w:val="00DA182E"/>
    <w:rsid w:val="00DB361C"/>
    <w:rsid w:val="00DC09BF"/>
    <w:rsid w:val="00DD5FA0"/>
    <w:rsid w:val="00DE58EB"/>
    <w:rsid w:val="00DE64EA"/>
    <w:rsid w:val="00DF29C4"/>
    <w:rsid w:val="00E00095"/>
    <w:rsid w:val="00E02B03"/>
    <w:rsid w:val="00E11448"/>
    <w:rsid w:val="00E14118"/>
    <w:rsid w:val="00E15CEF"/>
    <w:rsid w:val="00E17F7D"/>
    <w:rsid w:val="00E20013"/>
    <w:rsid w:val="00E23FF2"/>
    <w:rsid w:val="00E34B09"/>
    <w:rsid w:val="00E467B1"/>
    <w:rsid w:val="00E551C7"/>
    <w:rsid w:val="00E55F60"/>
    <w:rsid w:val="00E65D4A"/>
    <w:rsid w:val="00E6659A"/>
    <w:rsid w:val="00E66FE0"/>
    <w:rsid w:val="00E671CD"/>
    <w:rsid w:val="00E827C9"/>
    <w:rsid w:val="00EA2E1E"/>
    <w:rsid w:val="00EA64DC"/>
    <w:rsid w:val="00EA68D7"/>
    <w:rsid w:val="00EC2FEE"/>
    <w:rsid w:val="00ED598E"/>
    <w:rsid w:val="00EF15AC"/>
    <w:rsid w:val="00F22797"/>
    <w:rsid w:val="00F36C80"/>
    <w:rsid w:val="00F40D3E"/>
    <w:rsid w:val="00F43AE2"/>
    <w:rsid w:val="00F51DE0"/>
    <w:rsid w:val="00F54553"/>
    <w:rsid w:val="00F564DF"/>
    <w:rsid w:val="00F77252"/>
    <w:rsid w:val="00F82AF2"/>
    <w:rsid w:val="00F835C2"/>
    <w:rsid w:val="00F90185"/>
    <w:rsid w:val="00F929CA"/>
    <w:rsid w:val="00F92C4F"/>
    <w:rsid w:val="00FA0746"/>
    <w:rsid w:val="00FA5358"/>
    <w:rsid w:val="00FA6463"/>
    <w:rsid w:val="00FB202E"/>
    <w:rsid w:val="00FB45F5"/>
    <w:rsid w:val="00FC2575"/>
    <w:rsid w:val="00FE37A0"/>
    <w:rsid w:val="00FF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109894"/>
  <w15:chartTrackingRefBased/>
  <w15:docId w15:val="{35596A18-DF2A-46B7-ACD8-D68F8A9C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5169">
      <w:bodyDiv w:val="1"/>
      <w:marLeft w:val="0"/>
      <w:marRight w:val="0"/>
      <w:marTop w:val="0"/>
      <w:marBottom w:val="0"/>
      <w:divBdr>
        <w:top w:val="none" w:sz="0" w:space="0" w:color="auto"/>
        <w:left w:val="none" w:sz="0" w:space="0" w:color="auto"/>
        <w:bottom w:val="none" w:sz="0" w:space="0" w:color="auto"/>
        <w:right w:val="none" w:sz="0" w:space="0" w:color="auto"/>
      </w:divBdr>
    </w:div>
    <w:div w:id="2624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Ryan Miranda</cp:lastModifiedBy>
  <cp:revision>4</cp:revision>
  <dcterms:created xsi:type="dcterms:W3CDTF">2023-04-26T17:44:00Z</dcterms:created>
  <dcterms:modified xsi:type="dcterms:W3CDTF">2023-05-03T08:46:00Z</dcterms:modified>
</cp:coreProperties>
</file>