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244" w14:textId="5D3CCC81" w:rsidR="00590DA9" w:rsidRDefault="00590DA9" w:rsidP="00590DA9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18BC5" wp14:editId="0C741B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0BAE6268" w14:textId="77777777" w:rsidR="00590DA9" w:rsidRDefault="00590DA9" w:rsidP="00590DA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3C01F23E" w14:textId="77777777" w:rsidR="00590DA9" w:rsidRDefault="00590DA9" w:rsidP="00590DA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31B712C9" w14:textId="77777777" w:rsidR="00590DA9" w:rsidRDefault="00590DA9" w:rsidP="00590DA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57586FD3" w14:textId="77777777" w:rsidR="00590DA9" w:rsidRDefault="00590DA9" w:rsidP="00590DA9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76C6E471" w14:textId="77777777" w:rsidR="00590DA9" w:rsidRDefault="00590DA9" w:rsidP="00590DA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4736A761" w14:textId="77777777" w:rsidR="00590DA9" w:rsidRDefault="00590DA9" w:rsidP="00590DA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4E242A21" w14:textId="77777777" w:rsidR="00FF6A10" w:rsidRDefault="00FF6A10" w:rsidP="00266EE7">
      <w:pPr>
        <w:spacing w:after="0"/>
        <w:jc w:val="center"/>
      </w:pPr>
    </w:p>
    <w:p w14:paraId="79712112" w14:textId="77777777" w:rsidR="00FF6A10" w:rsidRDefault="00FF6A10" w:rsidP="00266EE7">
      <w:pPr>
        <w:spacing w:after="0"/>
        <w:jc w:val="center"/>
      </w:pPr>
    </w:p>
    <w:p w14:paraId="6FD0CC2E" w14:textId="373EB7EC" w:rsidR="00266EE7" w:rsidRDefault="00266EE7" w:rsidP="00266EE7">
      <w:pPr>
        <w:spacing w:after="0"/>
        <w:jc w:val="center"/>
      </w:pPr>
      <w:r>
        <w:t xml:space="preserve">Core Unit 1A </w:t>
      </w:r>
      <w:r w:rsidR="00215E5B">
        <w:t>- Understanding Retirement Provision</w:t>
      </w:r>
    </w:p>
    <w:p w14:paraId="0BB3D869" w14:textId="4EEF8A48" w:rsidR="00266EE7" w:rsidRDefault="00266EE7" w:rsidP="00266EE7">
      <w:pPr>
        <w:spacing w:after="0"/>
        <w:jc w:val="center"/>
      </w:pPr>
      <w:r>
        <w:t>Mock Examination</w:t>
      </w:r>
    </w:p>
    <w:p w14:paraId="139B47C0" w14:textId="77777777" w:rsidR="00266EE7" w:rsidRDefault="00266EE7" w:rsidP="00266EE7">
      <w:pPr>
        <w:jc w:val="center"/>
      </w:pPr>
    </w:p>
    <w:p w14:paraId="413B599D" w14:textId="2212B4EC" w:rsidR="00E946BC" w:rsidRDefault="00266EE7" w:rsidP="00266EE7">
      <w:pPr>
        <w:jc w:val="center"/>
      </w:pPr>
      <w:r>
        <w:t xml:space="preserve">Recommended Time: </w:t>
      </w:r>
      <w:r w:rsidR="00ED0341">
        <w:t>2</w:t>
      </w:r>
      <w:r>
        <w:t xml:space="preserve"> Hour</w:t>
      </w:r>
      <w:r w:rsidR="00ED0341">
        <w:t>s</w:t>
      </w:r>
    </w:p>
    <w:p w14:paraId="258E72EC" w14:textId="64DB8420" w:rsidR="00266EE7" w:rsidRDefault="00266EE7" w:rsidP="00266EE7">
      <w:pPr>
        <w:jc w:val="center"/>
      </w:pPr>
    </w:p>
    <w:p w14:paraId="4EA1C002" w14:textId="7561A7C0" w:rsidR="00215E5B" w:rsidRPr="00215E5B" w:rsidRDefault="00392DF0" w:rsidP="00215E5B">
      <w:pPr>
        <w:pStyle w:val="ListParagraph"/>
        <w:numPr>
          <w:ilvl w:val="0"/>
          <w:numId w:val="1"/>
        </w:numPr>
        <w:spacing w:after="0"/>
      </w:pPr>
      <w:r>
        <w:t xml:space="preserve">Since the introduction of the Finance Act 2004, explain how </w:t>
      </w:r>
      <w:r w:rsidR="00BF7FC9">
        <w:t xml:space="preserve">choices on retirement have widened and members are able to take their benefits more flexibly. </w:t>
      </w:r>
    </w:p>
    <w:p w14:paraId="053FB9A8" w14:textId="07FABA82" w:rsidR="001609ED" w:rsidRDefault="00215E5B" w:rsidP="001609ED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</w:t>
      </w:r>
      <w:r w:rsidR="001609ED">
        <w:rPr>
          <w:b/>
          <w:bCs/>
        </w:rPr>
        <w:t xml:space="preserve"> Marks</w:t>
      </w:r>
    </w:p>
    <w:p w14:paraId="789C8035" w14:textId="311BD6C4" w:rsidR="001609ED" w:rsidRDefault="001609ED" w:rsidP="001609ED">
      <w:pPr>
        <w:pStyle w:val="ListParagraph"/>
        <w:spacing w:after="0"/>
        <w:jc w:val="right"/>
        <w:rPr>
          <w:b/>
          <w:bCs/>
        </w:rPr>
      </w:pPr>
    </w:p>
    <w:p w14:paraId="140AD82D" w14:textId="77777777" w:rsidR="0074592E" w:rsidRDefault="0074592E" w:rsidP="001609ED">
      <w:pPr>
        <w:pStyle w:val="ListParagraph"/>
        <w:spacing w:after="0"/>
        <w:jc w:val="right"/>
        <w:rPr>
          <w:b/>
          <w:bCs/>
        </w:rPr>
      </w:pPr>
    </w:p>
    <w:p w14:paraId="64670DB4" w14:textId="68CAD473" w:rsidR="00215E5B" w:rsidRPr="00215E5B" w:rsidRDefault="006C4FFD" w:rsidP="00215E5B">
      <w:pPr>
        <w:pStyle w:val="ListParagraph"/>
        <w:numPr>
          <w:ilvl w:val="0"/>
          <w:numId w:val="1"/>
        </w:numPr>
        <w:spacing w:after="0"/>
      </w:pPr>
      <w:r>
        <w:t xml:space="preserve">Your pensions manager has asked you to write a report on the developments in the State pension provision. </w:t>
      </w:r>
      <w:r w:rsidR="00CA1F68">
        <w:t xml:space="preserve">You should make reference to Lord Turner’s 2005 Pension Commission report and </w:t>
      </w:r>
      <w:r w:rsidR="00B40770">
        <w:t xml:space="preserve">the first independent report issued by John Cridland CBE. </w:t>
      </w:r>
    </w:p>
    <w:p w14:paraId="12FFD9B6" w14:textId="6A7C2D48" w:rsidR="002448DD" w:rsidRDefault="00013894" w:rsidP="002448DD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20</w:t>
      </w:r>
      <w:r w:rsidR="002448DD">
        <w:rPr>
          <w:b/>
          <w:bCs/>
        </w:rPr>
        <w:t xml:space="preserve"> Marks</w:t>
      </w:r>
    </w:p>
    <w:p w14:paraId="5D8837F1" w14:textId="1E071912" w:rsidR="002448DD" w:rsidRDefault="002448DD" w:rsidP="002448DD">
      <w:pPr>
        <w:pStyle w:val="ListParagraph"/>
        <w:spacing w:after="0"/>
        <w:jc w:val="right"/>
        <w:rPr>
          <w:b/>
          <w:bCs/>
        </w:rPr>
      </w:pPr>
    </w:p>
    <w:p w14:paraId="11597CF7" w14:textId="77777777" w:rsidR="0074592E" w:rsidRDefault="0074592E" w:rsidP="002448DD">
      <w:pPr>
        <w:pStyle w:val="ListParagraph"/>
        <w:spacing w:after="0"/>
        <w:jc w:val="right"/>
        <w:rPr>
          <w:b/>
          <w:bCs/>
        </w:rPr>
      </w:pPr>
    </w:p>
    <w:p w14:paraId="1A1ACAD0" w14:textId="023AA597" w:rsidR="00215E5B" w:rsidRPr="00215E5B" w:rsidRDefault="009B111D" w:rsidP="00215E5B">
      <w:pPr>
        <w:pStyle w:val="ListParagraph"/>
        <w:numPr>
          <w:ilvl w:val="0"/>
          <w:numId w:val="1"/>
        </w:numPr>
        <w:spacing w:after="0"/>
      </w:pPr>
      <w:r>
        <w:t xml:space="preserve">As </w:t>
      </w:r>
      <w:r w:rsidR="008A2C56">
        <w:t xml:space="preserve">a benefit consultant you have been asked to prepare a </w:t>
      </w:r>
      <w:r w:rsidR="00C12411">
        <w:t xml:space="preserve">briefing paper </w:t>
      </w:r>
      <w:r w:rsidR="00A11924">
        <w:t xml:space="preserve">setting out the alternative options </w:t>
      </w:r>
      <w:r w:rsidR="00616281">
        <w:t xml:space="preserve">which can boost retirement income in addition to pensions. </w:t>
      </w:r>
    </w:p>
    <w:p w14:paraId="412FE9CC" w14:textId="1362CFAB" w:rsidR="00A77F32" w:rsidRDefault="00616281" w:rsidP="00A77F32">
      <w:pPr>
        <w:spacing w:after="0"/>
        <w:jc w:val="right"/>
        <w:rPr>
          <w:b/>
          <w:bCs/>
        </w:rPr>
      </w:pPr>
      <w:r>
        <w:rPr>
          <w:b/>
          <w:bCs/>
        </w:rPr>
        <w:t>20</w:t>
      </w:r>
      <w:r w:rsidR="00A77F32" w:rsidRPr="0048258C">
        <w:rPr>
          <w:b/>
          <w:bCs/>
        </w:rPr>
        <w:t xml:space="preserve"> Marks</w:t>
      </w:r>
    </w:p>
    <w:p w14:paraId="556D321C" w14:textId="7F13E7F2" w:rsidR="00A77F32" w:rsidRDefault="00A77F32" w:rsidP="00A77F32">
      <w:pPr>
        <w:spacing w:after="0"/>
        <w:jc w:val="right"/>
        <w:rPr>
          <w:b/>
          <w:bCs/>
        </w:rPr>
      </w:pPr>
    </w:p>
    <w:p w14:paraId="39B6388F" w14:textId="77777777" w:rsidR="0074592E" w:rsidRPr="0048258C" w:rsidRDefault="0074592E" w:rsidP="00A77F32">
      <w:pPr>
        <w:spacing w:after="0"/>
        <w:jc w:val="right"/>
        <w:rPr>
          <w:b/>
          <w:bCs/>
        </w:rPr>
      </w:pPr>
    </w:p>
    <w:p w14:paraId="4B75E509" w14:textId="3FF5BAA9" w:rsidR="00215E5B" w:rsidRPr="00215E5B" w:rsidRDefault="00215E5B" w:rsidP="00215E5B">
      <w:pPr>
        <w:pStyle w:val="ListParagraph"/>
        <w:numPr>
          <w:ilvl w:val="0"/>
          <w:numId w:val="1"/>
        </w:numPr>
        <w:spacing w:after="0"/>
      </w:pPr>
      <w:r w:rsidRPr="00215E5B">
        <w:t>List</w:t>
      </w:r>
      <w:r w:rsidR="00EE409E">
        <w:t xml:space="preserve"> the scenarios where an individual or company must be authorised by a regulator in relation to pensions</w:t>
      </w:r>
      <w:r w:rsidRPr="00215E5B">
        <w:t>.</w:t>
      </w:r>
    </w:p>
    <w:p w14:paraId="746B6203" w14:textId="332F496D" w:rsidR="0074592E" w:rsidRDefault="00EE409E" w:rsidP="0074592E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</w:t>
      </w:r>
      <w:r w:rsidR="0074592E">
        <w:rPr>
          <w:b/>
          <w:bCs/>
        </w:rPr>
        <w:t xml:space="preserve"> Marks</w:t>
      </w:r>
    </w:p>
    <w:p w14:paraId="2497077D" w14:textId="1EA4935A" w:rsidR="0074592E" w:rsidRDefault="0074592E" w:rsidP="0074592E">
      <w:pPr>
        <w:pStyle w:val="ListParagraph"/>
        <w:spacing w:after="0"/>
        <w:jc w:val="right"/>
        <w:rPr>
          <w:b/>
          <w:bCs/>
        </w:rPr>
      </w:pPr>
    </w:p>
    <w:p w14:paraId="2AB5AF86" w14:textId="77777777" w:rsidR="0074592E" w:rsidRDefault="0074592E" w:rsidP="0074592E">
      <w:pPr>
        <w:pStyle w:val="ListParagraph"/>
        <w:spacing w:after="0"/>
        <w:jc w:val="right"/>
        <w:rPr>
          <w:b/>
          <w:bCs/>
        </w:rPr>
      </w:pPr>
    </w:p>
    <w:p w14:paraId="014856C1" w14:textId="5E94F69F" w:rsidR="00215E5B" w:rsidRPr="00215E5B" w:rsidRDefault="00650784" w:rsidP="00215E5B">
      <w:pPr>
        <w:pStyle w:val="ListParagraph"/>
        <w:numPr>
          <w:ilvl w:val="0"/>
          <w:numId w:val="1"/>
        </w:numPr>
        <w:spacing w:after="0"/>
      </w:pPr>
      <w:r>
        <w:t>A senior manager in your HR department is looking at the current policy around</w:t>
      </w:r>
      <w:r w:rsidR="00736763">
        <w:t xml:space="preserve"> statutory employment benefits. He has a</w:t>
      </w:r>
      <w:r w:rsidR="009A4165">
        <w:t>s</w:t>
      </w:r>
      <w:r w:rsidR="00736763">
        <w:t xml:space="preserve">ked you to write a report </w:t>
      </w:r>
      <w:r w:rsidR="009A4165">
        <w:t xml:space="preserve">with details of the available benefits to employees of the company. </w:t>
      </w:r>
    </w:p>
    <w:p w14:paraId="39ED0EE1" w14:textId="778CAC33" w:rsidR="00F81418" w:rsidRDefault="009A4165" w:rsidP="00F81418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20</w:t>
      </w:r>
      <w:r w:rsidR="00F81418">
        <w:rPr>
          <w:b/>
          <w:bCs/>
        </w:rPr>
        <w:t xml:space="preserve"> Marks</w:t>
      </w:r>
    </w:p>
    <w:p w14:paraId="36272AED" w14:textId="17A69872" w:rsidR="00F81418" w:rsidRPr="00215E5B" w:rsidRDefault="00F81418" w:rsidP="00F81418">
      <w:pPr>
        <w:pStyle w:val="ListParagraph"/>
        <w:spacing w:after="0"/>
        <w:jc w:val="right"/>
      </w:pPr>
    </w:p>
    <w:p w14:paraId="6D3318CA" w14:textId="77777777" w:rsidR="00F81418" w:rsidRPr="00215E5B" w:rsidRDefault="00F81418" w:rsidP="00F81418">
      <w:pPr>
        <w:pStyle w:val="ListParagraph"/>
        <w:spacing w:after="0"/>
        <w:jc w:val="right"/>
      </w:pPr>
    </w:p>
    <w:p w14:paraId="393325BF" w14:textId="4C996D95" w:rsidR="00215E5B" w:rsidRPr="00215E5B" w:rsidRDefault="0040689D" w:rsidP="00215E5B">
      <w:pPr>
        <w:pStyle w:val="ListParagraph"/>
        <w:numPr>
          <w:ilvl w:val="0"/>
          <w:numId w:val="1"/>
        </w:numPr>
      </w:pPr>
      <w:r>
        <w:t>In you</w:t>
      </w:r>
      <w:r w:rsidR="00EF0DAE">
        <w:t>r</w:t>
      </w:r>
      <w:r>
        <w:t xml:space="preserve"> role as a benefit </w:t>
      </w:r>
      <w:r w:rsidR="00EF0DAE">
        <w:t>consultant,</w:t>
      </w:r>
      <w:r>
        <w:t xml:space="preserve"> you have been asked to prepare a paper</w:t>
      </w:r>
      <w:r w:rsidR="00EF0DAE">
        <w:t xml:space="preserve"> </w:t>
      </w:r>
      <w:r w:rsidR="003601AE">
        <w:t>on NEST</w:t>
      </w:r>
      <w:r w:rsidR="00215E5B" w:rsidRPr="00215E5B">
        <w:t>.</w:t>
      </w:r>
      <w:r w:rsidR="00EF0DAE">
        <w:t xml:space="preserve"> Your paper needs to include an explanation as to what NEST is</w:t>
      </w:r>
      <w:r w:rsidR="001F40EE">
        <w:t>, the framework behind it, the charges involved, the investment options and what benefits are available to members.</w:t>
      </w:r>
    </w:p>
    <w:p w14:paraId="4286A142" w14:textId="53C846B2" w:rsidR="00E46B85" w:rsidRDefault="001221DA" w:rsidP="00E46B85">
      <w:pPr>
        <w:spacing w:after="0"/>
        <w:jc w:val="right"/>
        <w:rPr>
          <w:b/>
          <w:bCs/>
        </w:rPr>
      </w:pPr>
      <w:r>
        <w:rPr>
          <w:b/>
          <w:bCs/>
        </w:rPr>
        <w:t>2</w:t>
      </w:r>
      <w:r w:rsidR="00215E5B">
        <w:rPr>
          <w:b/>
          <w:bCs/>
        </w:rPr>
        <w:t>0</w:t>
      </w:r>
      <w:r w:rsidR="00E46B85" w:rsidRPr="001D78F8">
        <w:rPr>
          <w:b/>
          <w:bCs/>
        </w:rPr>
        <w:t xml:space="preserve"> Marks</w:t>
      </w:r>
    </w:p>
    <w:p w14:paraId="47536F81" w14:textId="216CA48F" w:rsidR="003601AE" w:rsidRPr="003601AE" w:rsidRDefault="003601AE" w:rsidP="001221DA">
      <w:pPr>
        <w:pStyle w:val="ListParagraph"/>
        <w:spacing w:after="0"/>
        <w:rPr>
          <w:b/>
          <w:bCs/>
        </w:rPr>
      </w:pPr>
    </w:p>
    <w:sectPr w:rsidR="003601AE" w:rsidRPr="00360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6D"/>
    <w:multiLevelType w:val="hybridMultilevel"/>
    <w:tmpl w:val="E292A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2A0"/>
    <w:multiLevelType w:val="hybridMultilevel"/>
    <w:tmpl w:val="B2109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C85"/>
    <w:multiLevelType w:val="hybridMultilevel"/>
    <w:tmpl w:val="7E5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0D58"/>
    <w:multiLevelType w:val="hybridMultilevel"/>
    <w:tmpl w:val="1AC43074"/>
    <w:lvl w:ilvl="0" w:tplc="59BE6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8067">
    <w:abstractNumId w:val="3"/>
  </w:num>
  <w:num w:numId="2" w16cid:durableId="1215503858">
    <w:abstractNumId w:val="2"/>
  </w:num>
  <w:num w:numId="3" w16cid:durableId="172719781">
    <w:abstractNumId w:val="0"/>
  </w:num>
  <w:num w:numId="4" w16cid:durableId="124796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C"/>
    <w:rsid w:val="00013894"/>
    <w:rsid w:val="001221DA"/>
    <w:rsid w:val="001609ED"/>
    <w:rsid w:val="001F40EE"/>
    <w:rsid w:val="00215E5B"/>
    <w:rsid w:val="002448DD"/>
    <w:rsid w:val="00266EE7"/>
    <w:rsid w:val="003601AE"/>
    <w:rsid w:val="00392DF0"/>
    <w:rsid w:val="0040689D"/>
    <w:rsid w:val="0045680A"/>
    <w:rsid w:val="00590DA9"/>
    <w:rsid w:val="00616281"/>
    <w:rsid w:val="00650784"/>
    <w:rsid w:val="006C4FFD"/>
    <w:rsid w:val="00736763"/>
    <w:rsid w:val="0074592E"/>
    <w:rsid w:val="008A2C56"/>
    <w:rsid w:val="008F6CF1"/>
    <w:rsid w:val="00962B06"/>
    <w:rsid w:val="00990745"/>
    <w:rsid w:val="009A4165"/>
    <w:rsid w:val="009B111D"/>
    <w:rsid w:val="00A11924"/>
    <w:rsid w:val="00A77F32"/>
    <w:rsid w:val="00B40770"/>
    <w:rsid w:val="00BF7FC9"/>
    <w:rsid w:val="00C12411"/>
    <w:rsid w:val="00CA1F68"/>
    <w:rsid w:val="00CB4F77"/>
    <w:rsid w:val="00E46B85"/>
    <w:rsid w:val="00E946BC"/>
    <w:rsid w:val="00ED0341"/>
    <w:rsid w:val="00EE409E"/>
    <w:rsid w:val="00EF0DAE"/>
    <w:rsid w:val="00F8141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DEADEE"/>
  <w15:chartTrackingRefBased/>
  <w15:docId w15:val="{CD043767-AEC0-404E-AC1D-8D8570A0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Ryan Miranda</cp:lastModifiedBy>
  <cp:revision>4</cp:revision>
  <dcterms:created xsi:type="dcterms:W3CDTF">2023-04-26T14:09:00Z</dcterms:created>
  <dcterms:modified xsi:type="dcterms:W3CDTF">2023-05-03T08:46:00Z</dcterms:modified>
</cp:coreProperties>
</file>