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895F" w14:textId="3E6BD8FD" w:rsidR="00B03804" w:rsidRPr="00FD5642" w:rsidRDefault="00B03804" w:rsidP="00B03804">
      <w:pPr>
        <w:pStyle w:val="Default"/>
        <w:jc w:val="center"/>
        <w:rPr>
          <w:rFonts w:ascii="Neue Haas Grotesk Text Pro" w:hAnsi="Neue Haas Grotesk Text Pro"/>
          <w:sz w:val="36"/>
          <w:szCs w:val="36"/>
        </w:rPr>
      </w:pPr>
      <w:r w:rsidRPr="00FD5642">
        <w:rPr>
          <w:rFonts w:ascii="Neue Haas Grotesk Text Pro" w:hAnsi="Neue Haas Grotesk Text Pro"/>
          <w:sz w:val="36"/>
          <w:szCs w:val="36"/>
        </w:rPr>
        <w:t>Core Unit 4</w:t>
      </w:r>
    </w:p>
    <w:p w14:paraId="2BDACCAB" w14:textId="4A702CEA" w:rsidR="00B03804" w:rsidRPr="00FD5642" w:rsidRDefault="00B03804" w:rsidP="00B03804">
      <w:pPr>
        <w:pStyle w:val="Default"/>
        <w:jc w:val="center"/>
        <w:rPr>
          <w:rFonts w:ascii="Neue Haas Grotesk Text Pro" w:hAnsi="Neue Haas Grotesk Text Pro"/>
          <w:sz w:val="36"/>
          <w:szCs w:val="36"/>
        </w:rPr>
      </w:pPr>
      <w:r w:rsidRPr="00FD5642">
        <w:rPr>
          <w:rFonts w:ascii="Neue Haas Grotesk Text Pro" w:hAnsi="Neue Haas Grotesk Text Pro"/>
          <w:sz w:val="36"/>
          <w:szCs w:val="36"/>
        </w:rPr>
        <w:t>Financing and Investing for Retirement Provision</w:t>
      </w:r>
    </w:p>
    <w:p w14:paraId="0A85858A" w14:textId="77777777" w:rsidR="00FD5642" w:rsidRDefault="00FD5642" w:rsidP="00BF0169">
      <w:pPr>
        <w:spacing w:after="0"/>
        <w:jc w:val="center"/>
        <w:rPr>
          <w:rFonts w:ascii="Neue Haas Grotesk Text Pro" w:hAnsi="Neue Haas Grotesk Text Pro"/>
          <w:sz w:val="28"/>
          <w:szCs w:val="28"/>
        </w:rPr>
      </w:pPr>
    </w:p>
    <w:p w14:paraId="73ACDAAA" w14:textId="50D4B08A" w:rsidR="00536F93" w:rsidRPr="00FD5642" w:rsidRDefault="00536F93" w:rsidP="00BF0169">
      <w:pPr>
        <w:spacing w:after="0"/>
        <w:jc w:val="center"/>
        <w:rPr>
          <w:rFonts w:ascii="Neue Haas Grotesk Text Pro" w:hAnsi="Neue Haas Grotesk Text Pro"/>
          <w:sz w:val="28"/>
          <w:szCs w:val="28"/>
        </w:rPr>
      </w:pPr>
      <w:r w:rsidRPr="00FD5642">
        <w:rPr>
          <w:rFonts w:ascii="Neue Haas Grotesk Text Pro" w:hAnsi="Neue Haas Grotesk Text Pro"/>
          <w:sz w:val="28"/>
          <w:szCs w:val="28"/>
        </w:rPr>
        <w:t xml:space="preserve">Mock </w:t>
      </w:r>
      <w:r w:rsidR="00BF0169" w:rsidRPr="00FD5642">
        <w:rPr>
          <w:rFonts w:ascii="Neue Haas Grotesk Text Pro" w:hAnsi="Neue Haas Grotesk Text Pro"/>
          <w:sz w:val="28"/>
          <w:szCs w:val="28"/>
        </w:rPr>
        <w:t>E</w:t>
      </w:r>
      <w:r w:rsidRPr="00FD5642">
        <w:rPr>
          <w:rFonts w:ascii="Neue Haas Grotesk Text Pro" w:hAnsi="Neue Haas Grotesk Text Pro"/>
          <w:sz w:val="28"/>
          <w:szCs w:val="28"/>
        </w:rPr>
        <w:t>xamination</w:t>
      </w:r>
    </w:p>
    <w:p w14:paraId="410E4105" w14:textId="75F073D5" w:rsidR="00D144F7" w:rsidRPr="00FD5642" w:rsidRDefault="00B03804" w:rsidP="00BF0169">
      <w:pPr>
        <w:spacing w:after="0"/>
        <w:jc w:val="center"/>
        <w:rPr>
          <w:rFonts w:ascii="Neue Haas Grotesk Text Pro" w:hAnsi="Neue Haas Grotesk Text Pro"/>
          <w:sz w:val="18"/>
          <w:szCs w:val="18"/>
        </w:rPr>
      </w:pPr>
      <w:r w:rsidRPr="00FD5642">
        <w:rPr>
          <w:rFonts w:ascii="Neue Haas Grotesk Text Pro" w:hAnsi="Neue Haas Grotesk Text Pro"/>
          <w:sz w:val="18"/>
          <w:szCs w:val="18"/>
        </w:rPr>
        <w:t>Recommended Time: 1 hour</w:t>
      </w:r>
    </w:p>
    <w:p w14:paraId="2498B727" w14:textId="77777777" w:rsidR="008E0077" w:rsidRPr="00FD5642" w:rsidRDefault="008E0077" w:rsidP="00BF0169">
      <w:pPr>
        <w:spacing w:after="0"/>
        <w:jc w:val="center"/>
        <w:rPr>
          <w:rFonts w:ascii="Neue Haas Grotesk Text Pro" w:hAnsi="Neue Haas Grotesk Text Pro"/>
          <w:sz w:val="18"/>
          <w:szCs w:val="18"/>
        </w:rPr>
      </w:pPr>
    </w:p>
    <w:p w14:paraId="03BA7263" w14:textId="3E0D05A7" w:rsidR="00A15203" w:rsidRPr="00FD5642" w:rsidRDefault="00BA5E3D" w:rsidP="00385A8D">
      <w:pPr>
        <w:numPr>
          <w:ilvl w:val="0"/>
          <w:numId w:val="18"/>
        </w:numPr>
        <w:spacing w:after="0"/>
        <w:rPr>
          <w:rFonts w:ascii="Neue Haas Grotesk Text Pro" w:hAnsi="Neue Haas Grotesk Text Pro"/>
          <w:b/>
          <w:bCs/>
          <w:sz w:val="18"/>
          <w:szCs w:val="18"/>
        </w:rPr>
      </w:pPr>
      <w:bookmarkStart w:id="0" w:name="_Hlk61783580"/>
      <w:r w:rsidRPr="00FD5642">
        <w:rPr>
          <w:rFonts w:ascii="Neue Haas Grotesk Text Pro" w:hAnsi="Neue Haas Grotesk Text Pro"/>
          <w:b/>
          <w:bCs/>
          <w:sz w:val="18"/>
          <w:szCs w:val="18"/>
        </w:rPr>
        <w:t xml:space="preserve">Alpha and Beta are two terms commonly used </w:t>
      </w:r>
      <w:r w:rsidR="00CF7640" w:rsidRPr="00FD5642">
        <w:rPr>
          <w:rFonts w:ascii="Neue Haas Grotesk Text Pro" w:hAnsi="Neue Haas Grotesk Text Pro"/>
          <w:b/>
          <w:bCs/>
          <w:sz w:val="18"/>
          <w:szCs w:val="18"/>
        </w:rPr>
        <w:t>to jud</w:t>
      </w:r>
      <w:r w:rsidR="00CA1D7F" w:rsidRPr="00FD5642">
        <w:rPr>
          <w:rFonts w:ascii="Neue Haas Grotesk Text Pro" w:hAnsi="Neue Haas Grotesk Text Pro"/>
          <w:b/>
          <w:bCs/>
          <w:sz w:val="18"/>
          <w:szCs w:val="18"/>
        </w:rPr>
        <w:t>g</w:t>
      </w:r>
      <w:r w:rsidR="00CF7640" w:rsidRPr="00FD5642">
        <w:rPr>
          <w:rFonts w:ascii="Neue Haas Grotesk Text Pro" w:hAnsi="Neue Haas Grotesk Text Pro"/>
          <w:b/>
          <w:bCs/>
          <w:sz w:val="18"/>
          <w:szCs w:val="18"/>
        </w:rPr>
        <w:t xml:space="preserve">e </w:t>
      </w:r>
      <w:r w:rsidR="00CA1D7F" w:rsidRPr="00FD5642">
        <w:rPr>
          <w:rFonts w:ascii="Neue Haas Grotesk Text Pro" w:hAnsi="Neue Haas Grotesk Text Pro"/>
          <w:b/>
          <w:bCs/>
          <w:sz w:val="18"/>
          <w:szCs w:val="18"/>
        </w:rPr>
        <w:t xml:space="preserve">active </w:t>
      </w:r>
      <w:r w:rsidR="00CF7640" w:rsidRPr="00FD5642">
        <w:rPr>
          <w:rFonts w:ascii="Neue Haas Grotesk Text Pro" w:hAnsi="Neue Haas Grotesk Text Pro"/>
          <w:b/>
          <w:bCs/>
          <w:sz w:val="18"/>
          <w:szCs w:val="18"/>
        </w:rPr>
        <w:t>investment manager performance. E</w:t>
      </w:r>
      <w:r w:rsidR="00CA1D7F" w:rsidRPr="00FD5642">
        <w:rPr>
          <w:rFonts w:ascii="Neue Haas Grotesk Text Pro" w:hAnsi="Neue Haas Grotesk Text Pro"/>
          <w:b/>
          <w:bCs/>
          <w:sz w:val="18"/>
          <w:szCs w:val="18"/>
        </w:rPr>
        <w:t>x</w:t>
      </w:r>
      <w:r w:rsidR="00CF7640" w:rsidRPr="00FD5642">
        <w:rPr>
          <w:rFonts w:ascii="Neue Haas Grotesk Text Pro" w:hAnsi="Neue Haas Grotesk Text Pro"/>
          <w:b/>
          <w:bCs/>
          <w:sz w:val="18"/>
          <w:szCs w:val="18"/>
        </w:rPr>
        <w:t xml:space="preserve">plain </w:t>
      </w:r>
      <w:r w:rsidR="00CA1D7F" w:rsidRPr="00FD5642">
        <w:rPr>
          <w:rFonts w:ascii="Neue Haas Grotesk Text Pro" w:hAnsi="Neue Haas Grotesk Text Pro"/>
          <w:b/>
          <w:bCs/>
          <w:sz w:val="18"/>
          <w:szCs w:val="18"/>
        </w:rPr>
        <w:t>the</w:t>
      </w:r>
      <w:r w:rsidR="002D67F9" w:rsidRPr="00FD5642">
        <w:rPr>
          <w:rFonts w:ascii="Neue Haas Grotesk Text Pro" w:hAnsi="Neue Haas Grotesk Text Pro"/>
          <w:b/>
          <w:bCs/>
          <w:sz w:val="18"/>
          <w:szCs w:val="18"/>
        </w:rPr>
        <w:t xml:space="preserve"> meaning of the</w:t>
      </w:r>
      <w:r w:rsidR="00CA1D7F" w:rsidRPr="00FD5642">
        <w:rPr>
          <w:rFonts w:ascii="Neue Haas Grotesk Text Pro" w:hAnsi="Neue Haas Grotesk Text Pro"/>
          <w:b/>
          <w:bCs/>
          <w:sz w:val="18"/>
          <w:szCs w:val="18"/>
        </w:rPr>
        <w:t xml:space="preserve">se terms </w:t>
      </w:r>
      <w:r w:rsidR="000B5C16" w:rsidRPr="00FD5642">
        <w:rPr>
          <w:rFonts w:ascii="Neue Haas Grotesk Text Pro" w:hAnsi="Neue Haas Grotesk Text Pro"/>
          <w:b/>
          <w:bCs/>
          <w:sz w:val="18"/>
          <w:szCs w:val="18"/>
        </w:rPr>
        <w:t xml:space="preserve">and state what levels of alpha and beta </w:t>
      </w:r>
      <w:r w:rsidR="002D67F9" w:rsidRPr="00FD5642">
        <w:rPr>
          <w:rFonts w:ascii="Neue Haas Grotesk Text Pro" w:hAnsi="Neue Haas Grotesk Text Pro"/>
          <w:b/>
          <w:bCs/>
          <w:sz w:val="18"/>
          <w:szCs w:val="18"/>
        </w:rPr>
        <w:t>a trustee would t</w:t>
      </w:r>
      <w:r w:rsidR="00514D0D" w:rsidRPr="00FD5642">
        <w:rPr>
          <w:rFonts w:ascii="Neue Haas Grotesk Text Pro" w:hAnsi="Neue Haas Grotesk Text Pro"/>
          <w:b/>
          <w:bCs/>
          <w:sz w:val="18"/>
          <w:szCs w:val="18"/>
        </w:rPr>
        <w:t>y</w:t>
      </w:r>
      <w:r w:rsidR="002D67F9" w:rsidRPr="00FD5642">
        <w:rPr>
          <w:rFonts w:ascii="Neue Haas Grotesk Text Pro" w:hAnsi="Neue Haas Grotesk Text Pro"/>
          <w:b/>
          <w:bCs/>
          <w:sz w:val="18"/>
          <w:szCs w:val="18"/>
        </w:rPr>
        <w:t xml:space="preserve">pically </w:t>
      </w:r>
      <w:r w:rsidR="00514D0D" w:rsidRPr="00FD5642">
        <w:rPr>
          <w:rFonts w:ascii="Neue Haas Grotesk Text Pro" w:hAnsi="Neue Haas Grotesk Text Pro"/>
          <w:b/>
          <w:bCs/>
          <w:sz w:val="18"/>
          <w:szCs w:val="18"/>
        </w:rPr>
        <w:t>prefer.</w:t>
      </w:r>
    </w:p>
    <w:bookmarkEnd w:id="0"/>
    <w:p w14:paraId="03FFC31A" w14:textId="5EE364F0" w:rsidR="00C006F2" w:rsidRPr="00FD5642" w:rsidRDefault="00385A8D" w:rsidP="00385A8D">
      <w:pPr>
        <w:spacing w:after="0"/>
        <w:ind w:left="7200" w:firstLine="720"/>
        <w:jc w:val="center"/>
        <w:rPr>
          <w:rFonts w:ascii="Neue Haas Grotesk Text Pro" w:hAnsi="Neue Haas Grotesk Text Pro"/>
          <w:sz w:val="18"/>
          <w:szCs w:val="18"/>
        </w:rPr>
      </w:pPr>
      <w:r>
        <w:rPr>
          <w:rFonts w:ascii="Neue Haas Grotesk Text Pro" w:hAnsi="Neue Haas Grotesk Text Pro"/>
          <w:b/>
          <w:bCs/>
          <w:sz w:val="18"/>
          <w:szCs w:val="18"/>
        </w:rPr>
        <w:t xml:space="preserve">        </w:t>
      </w:r>
      <w:r w:rsidR="00B53E79" w:rsidRPr="00FD5642">
        <w:rPr>
          <w:rFonts w:ascii="Neue Haas Grotesk Text Pro" w:hAnsi="Neue Haas Grotesk Text Pro"/>
          <w:b/>
          <w:bCs/>
          <w:sz w:val="18"/>
          <w:szCs w:val="18"/>
        </w:rPr>
        <w:t>5</w:t>
      </w:r>
      <w:r w:rsidR="00C006F2" w:rsidRPr="00FD5642">
        <w:rPr>
          <w:rFonts w:ascii="Neue Haas Grotesk Text Pro" w:hAnsi="Neue Haas Grotesk Text Pro"/>
          <w:b/>
          <w:bCs/>
          <w:sz w:val="18"/>
          <w:szCs w:val="18"/>
        </w:rPr>
        <w:t xml:space="preserve"> marks</w:t>
      </w:r>
      <w:r w:rsidR="00C006F2" w:rsidRPr="00FD5642">
        <w:rPr>
          <w:rFonts w:ascii="Neue Haas Grotesk Text Pro" w:hAnsi="Neue Haas Grotesk Text Pro"/>
          <w:sz w:val="18"/>
          <w:szCs w:val="18"/>
        </w:rPr>
        <w:t xml:space="preserve">     </w:t>
      </w:r>
    </w:p>
    <w:p w14:paraId="36D1EDA3" w14:textId="77777777" w:rsidR="00A105F5" w:rsidRPr="00FD5642" w:rsidRDefault="00A105F5" w:rsidP="00A105F5">
      <w:pPr>
        <w:spacing w:after="0"/>
        <w:ind w:firstLine="360"/>
        <w:jc w:val="both"/>
        <w:rPr>
          <w:rFonts w:ascii="Neue Haas Grotesk Text Pro" w:hAnsi="Neue Haas Grotesk Text Pro"/>
          <w:sz w:val="18"/>
          <w:szCs w:val="18"/>
        </w:rPr>
      </w:pPr>
    </w:p>
    <w:p w14:paraId="1E044A87" w14:textId="493F0AB5" w:rsidR="00A105F5" w:rsidRPr="00FD5642" w:rsidRDefault="00A105F5"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 xml:space="preserve">Relevant section of the manual is Part </w:t>
      </w:r>
      <w:r w:rsidR="00A36D89" w:rsidRPr="00FD5642">
        <w:rPr>
          <w:rFonts w:ascii="Neue Haas Grotesk Text Pro" w:hAnsi="Neue Haas Grotesk Text Pro"/>
          <w:sz w:val="18"/>
          <w:szCs w:val="18"/>
        </w:rPr>
        <w:t>6</w:t>
      </w:r>
      <w:r w:rsidRPr="00FD5642">
        <w:rPr>
          <w:rFonts w:ascii="Neue Haas Grotesk Text Pro" w:hAnsi="Neue Haas Grotesk Text Pro"/>
          <w:sz w:val="18"/>
          <w:szCs w:val="18"/>
        </w:rPr>
        <w:t xml:space="preserve"> Chapter </w:t>
      </w:r>
      <w:r w:rsidR="00A36D89" w:rsidRPr="00FD5642">
        <w:rPr>
          <w:rFonts w:ascii="Neue Haas Grotesk Text Pro" w:hAnsi="Neue Haas Grotesk Text Pro"/>
          <w:sz w:val="18"/>
          <w:szCs w:val="18"/>
        </w:rPr>
        <w:t>1.</w:t>
      </w:r>
      <w:r w:rsidR="00514D0D" w:rsidRPr="00FD5642">
        <w:rPr>
          <w:rFonts w:ascii="Neue Haas Grotesk Text Pro" w:hAnsi="Neue Haas Grotesk Text Pro"/>
          <w:sz w:val="18"/>
          <w:szCs w:val="18"/>
        </w:rPr>
        <w:t>1</w:t>
      </w:r>
      <w:r w:rsidRPr="00FD5642">
        <w:rPr>
          <w:rFonts w:ascii="Neue Haas Grotesk Text Pro" w:hAnsi="Neue Haas Grotesk Text Pro"/>
          <w:sz w:val="18"/>
          <w:szCs w:val="18"/>
        </w:rPr>
        <w:t>.</w:t>
      </w:r>
    </w:p>
    <w:p w14:paraId="05EC643C" w14:textId="0A1CB55D" w:rsidR="00C006F2" w:rsidRPr="00FD5642" w:rsidRDefault="00C006F2"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 xml:space="preserve">Format: </w:t>
      </w:r>
      <w:r w:rsidR="00DA02EB" w:rsidRPr="00FD5642">
        <w:rPr>
          <w:rFonts w:ascii="Neue Haas Grotesk Text Pro" w:hAnsi="Neue Haas Grotesk Text Pro"/>
          <w:sz w:val="18"/>
          <w:szCs w:val="18"/>
        </w:rPr>
        <w:t>description</w:t>
      </w:r>
    </w:p>
    <w:p w14:paraId="58CE1694" w14:textId="1705CB97" w:rsidR="00C006F2" w:rsidRPr="00FD5642" w:rsidRDefault="00C006F2"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Answer should cover</w:t>
      </w:r>
      <w:r w:rsidR="00BC760D" w:rsidRPr="00FD5642">
        <w:rPr>
          <w:rFonts w:ascii="Neue Haas Grotesk Text Pro" w:hAnsi="Neue Haas Grotesk Text Pro"/>
          <w:sz w:val="18"/>
          <w:szCs w:val="18"/>
        </w:rPr>
        <w:t>. For each approach</w:t>
      </w:r>
      <w:r w:rsidRPr="00FD5642">
        <w:rPr>
          <w:rFonts w:ascii="Neue Haas Grotesk Text Pro" w:hAnsi="Neue Haas Grotesk Text Pro"/>
          <w:sz w:val="18"/>
          <w:szCs w:val="18"/>
        </w:rPr>
        <w:t>:</w:t>
      </w:r>
    </w:p>
    <w:p w14:paraId="6CA7044B" w14:textId="62063708" w:rsidR="00094488" w:rsidRPr="00FD5642" w:rsidRDefault="00094488" w:rsidP="00385A8D">
      <w:pPr>
        <w:pStyle w:val="ListParagraph"/>
        <w:numPr>
          <w:ilvl w:val="0"/>
          <w:numId w:val="13"/>
        </w:numPr>
        <w:rPr>
          <w:rFonts w:ascii="Neue Haas Grotesk Text Pro" w:hAnsi="Neue Haas Grotesk Text Pro"/>
          <w:sz w:val="18"/>
          <w:szCs w:val="18"/>
        </w:rPr>
      </w:pPr>
      <w:r w:rsidRPr="00FD5642">
        <w:rPr>
          <w:rFonts w:ascii="Neue Haas Grotesk Text Pro" w:hAnsi="Neue Haas Grotesk Text Pro"/>
          <w:sz w:val="18"/>
          <w:szCs w:val="18"/>
        </w:rPr>
        <w:t xml:space="preserve">Trustee typically prefers high </w:t>
      </w:r>
      <w:r w:rsidR="00BF0169" w:rsidRPr="00FD5642">
        <w:rPr>
          <w:rFonts w:ascii="Neue Haas Grotesk Text Pro" w:hAnsi="Neue Haas Grotesk Text Pro"/>
          <w:sz w:val="18"/>
          <w:szCs w:val="18"/>
        </w:rPr>
        <w:t>A</w:t>
      </w:r>
      <w:r w:rsidRPr="00FD5642">
        <w:rPr>
          <w:rFonts w:ascii="Neue Haas Grotesk Text Pro" w:hAnsi="Neue Haas Grotesk Text Pro"/>
          <w:sz w:val="18"/>
          <w:szCs w:val="18"/>
        </w:rPr>
        <w:t xml:space="preserve">lpha and low </w:t>
      </w:r>
      <w:r w:rsidR="00BF0169" w:rsidRPr="00FD5642">
        <w:rPr>
          <w:rFonts w:ascii="Neue Haas Grotesk Text Pro" w:hAnsi="Neue Haas Grotesk Text Pro"/>
          <w:sz w:val="18"/>
          <w:szCs w:val="18"/>
        </w:rPr>
        <w:t>B</w:t>
      </w:r>
      <w:r w:rsidRPr="00FD5642">
        <w:rPr>
          <w:rFonts w:ascii="Neue Haas Grotesk Text Pro" w:hAnsi="Neue Haas Grotesk Text Pro"/>
          <w:sz w:val="18"/>
          <w:szCs w:val="18"/>
        </w:rPr>
        <w:t>eta</w:t>
      </w:r>
    </w:p>
    <w:p w14:paraId="1E11633D" w14:textId="148C55B3" w:rsidR="00B53E79" w:rsidRPr="00FD5642" w:rsidRDefault="009A0704" w:rsidP="00385A8D">
      <w:pPr>
        <w:pStyle w:val="ListParagraph"/>
        <w:numPr>
          <w:ilvl w:val="0"/>
          <w:numId w:val="13"/>
        </w:numPr>
        <w:spacing w:after="0"/>
        <w:rPr>
          <w:rFonts w:ascii="Neue Haas Grotesk Text Pro" w:hAnsi="Neue Haas Grotesk Text Pro"/>
          <w:sz w:val="18"/>
          <w:szCs w:val="18"/>
        </w:rPr>
      </w:pPr>
      <w:r w:rsidRPr="00FD5642">
        <w:rPr>
          <w:rFonts w:ascii="Neue Haas Grotesk Text Pro" w:hAnsi="Neue Haas Grotesk Text Pro"/>
          <w:sz w:val="18"/>
          <w:szCs w:val="18"/>
        </w:rPr>
        <w:t>Alpha</w:t>
      </w:r>
      <w:r w:rsidR="00B53E79" w:rsidRPr="00FD5642">
        <w:rPr>
          <w:rFonts w:ascii="Neue Haas Grotesk Text Pro" w:hAnsi="Neue Haas Grotesk Text Pro"/>
          <w:sz w:val="18"/>
          <w:szCs w:val="18"/>
        </w:rPr>
        <w:t>:</w:t>
      </w:r>
      <w:r w:rsidRPr="00FD5642">
        <w:rPr>
          <w:rFonts w:ascii="Neue Haas Grotesk Text Pro" w:hAnsi="Neue Haas Grotesk Text Pro"/>
          <w:sz w:val="18"/>
          <w:szCs w:val="18"/>
        </w:rPr>
        <w:t xml:space="preserve"> </w:t>
      </w:r>
      <w:r w:rsidR="00D5710D" w:rsidRPr="00FD5642">
        <w:rPr>
          <w:rFonts w:ascii="Neue Haas Grotesk Text Pro" w:hAnsi="Neue Haas Grotesk Text Pro"/>
          <w:sz w:val="18"/>
          <w:szCs w:val="18"/>
        </w:rPr>
        <w:tab/>
      </w:r>
      <w:r w:rsidR="00406918" w:rsidRPr="00FD5642">
        <w:rPr>
          <w:rFonts w:ascii="Neue Haas Grotesk Text Pro" w:hAnsi="Neue Haas Grotesk Text Pro"/>
          <w:sz w:val="18"/>
          <w:szCs w:val="18"/>
        </w:rPr>
        <w:t xml:space="preserve">Measure of </w:t>
      </w:r>
      <w:r w:rsidR="006E0A0C" w:rsidRPr="00FD5642">
        <w:rPr>
          <w:rFonts w:ascii="Neue Haas Grotesk Text Pro" w:hAnsi="Neue Haas Grotesk Text Pro"/>
          <w:sz w:val="18"/>
          <w:szCs w:val="18"/>
        </w:rPr>
        <w:t>investment performance compared to a benchmark</w:t>
      </w:r>
    </w:p>
    <w:p w14:paraId="78A4FC94" w14:textId="7E8F23CD" w:rsidR="006E0A0C" w:rsidRPr="00FD5642" w:rsidRDefault="00406918" w:rsidP="00385A8D">
      <w:pPr>
        <w:spacing w:after="0"/>
        <w:ind w:left="1440"/>
        <w:rPr>
          <w:rFonts w:ascii="Neue Haas Grotesk Text Pro" w:hAnsi="Neue Haas Grotesk Text Pro"/>
          <w:sz w:val="18"/>
          <w:szCs w:val="18"/>
        </w:rPr>
      </w:pPr>
      <w:r w:rsidRPr="00FD5642">
        <w:rPr>
          <w:rFonts w:ascii="Neue Haas Grotesk Text Pro" w:hAnsi="Neue Haas Grotesk Text Pro"/>
          <w:sz w:val="18"/>
          <w:szCs w:val="18"/>
        </w:rPr>
        <w:t>M</w:t>
      </w:r>
      <w:r w:rsidR="006E0A0C" w:rsidRPr="00FD5642">
        <w:rPr>
          <w:rFonts w:ascii="Neue Haas Grotesk Text Pro" w:hAnsi="Neue Haas Grotesk Text Pro"/>
          <w:sz w:val="18"/>
          <w:szCs w:val="18"/>
        </w:rPr>
        <w:t xml:space="preserve">anager </w:t>
      </w:r>
      <w:r w:rsidR="00BF476A" w:rsidRPr="00FD5642">
        <w:rPr>
          <w:rFonts w:ascii="Neue Haas Grotesk Text Pro" w:hAnsi="Neue Haas Grotesk Text Pro"/>
          <w:sz w:val="18"/>
          <w:szCs w:val="18"/>
        </w:rPr>
        <w:t>seeks</w:t>
      </w:r>
      <w:r w:rsidR="006E0A0C" w:rsidRPr="00FD5642">
        <w:rPr>
          <w:rFonts w:ascii="Neue Haas Grotesk Text Pro" w:hAnsi="Neue Haas Grotesk Text Pro"/>
          <w:sz w:val="18"/>
          <w:szCs w:val="18"/>
        </w:rPr>
        <w:t xml:space="preserve"> to provide alpha through </w:t>
      </w:r>
      <w:r w:rsidR="00F8275B" w:rsidRPr="00FD5642">
        <w:rPr>
          <w:rFonts w:ascii="Neue Haas Grotesk Text Pro" w:hAnsi="Neue Haas Grotesk Text Pro"/>
          <w:sz w:val="18"/>
          <w:szCs w:val="18"/>
        </w:rPr>
        <w:t xml:space="preserve">good stock selection to outperform </w:t>
      </w:r>
      <w:r w:rsidR="00BF476A" w:rsidRPr="00FD5642">
        <w:rPr>
          <w:rFonts w:ascii="Neue Haas Grotesk Text Pro" w:hAnsi="Neue Haas Grotesk Text Pro"/>
          <w:sz w:val="18"/>
          <w:szCs w:val="18"/>
        </w:rPr>
        <w:t xml:space="preserve">the </w:t>
      </w:r>
      <w:r w:rsidR="00F8275B" w:rsidRPr="00FD5642">
        <w:rPr>
          <w:rFonts w:ascii="Neue Haas Grotesk Text Pro" w:hAnsi="Neue Haas Grotesk Text Pro"/>
          <w:sz w:val="18"/>
          <w:szCs w:val="18"/>
        </w:rPr>
        <w:t>passive manager</w:t>
      </w:r>
    </w:p>
    <w:p w14:paraId="3480C195" w14:textId="20E6C2CC" w:rsidR="00DE6719" w:rsidRPr="00FD5642" w:rsidRDefault="00F8275B" w:rsidP="00385A8D">
      <w:pPr>
        <w:pStyle w:val="ListParagraph"/>
        <w:numPr>
          <w:ilvl w:val="0"/>
          <w:numId w:val="13"/>
        </w:numPr>
        <w:rPr>
          <w:rFonts w:ascii="Neue Haas Grotesk Text Pro" w:hAnsi="Neue Haas Grotesk Text Pro"/>
          <w:sz w:val="18"/>
          <w:szCs w:val="18"/>
        </w:rPr>
      </w:pPr>
      <w:r w:rsidRPr="00FD5642">
        <w:rPr>
          <w:rFonts w:ascii="Neue Haas Grotesk Text Pro" w:hAnsi="Neue Haas Grotesk Text Pro"/>
          <w:sz w:val="18"/>
          <w:szCs w:val="18"/>
        </w:rPr>
        <w:t>Beta:</w:t>
      </w:r>
      <w:r w:rsidR="00D5710D" w:rsidRPr="00FD5642">
        <w:rPr>
          <w:rFonts w:ascii="Neue Haas Grotesk Text Pro" w:hAnsi="Neue Haas Grotesk Text Pro"/>
          <w:sz w:val="18"/>
          <w:szCs w:val="18"/>
        </w:rPr>
        <w:tab/>
      </w:r>
      <w:r w:rsidR="00406918" w:rsidRPr="00FD5642">
        <w:rPr>
          <w:rFonts w:ascii="Neue Haas Grotesk Text Pro" w:hAnsi="Neue Haas Grotesk Text Pro"/>
          <w:sz w:val="18"/>
          <w:szCs w:val="18"/>
        </w:rPr>
        <w:t xml:space="preserve">Measure of </w:t>
      </w:r>
      <w:r w:rsidR="00BF476A" w:rsidRPr="00FD5642">
        <w:rPr>
          <w:rFonts w:ascii="Neue Haas Grotesk Text Pro" w:hAnsi="Neue Haas Grotesk Text Pro"/>
          <w:sz w:val="18"/>
          <w:szCs w:val="18"/>
        </w:rPr>
        <w:t>volatility compared with the market</w:t>
      </w:r>
    </w:p>
    <w:p w14:paraId="75452239" w14:textId="2CB9EF9F" w:rsidR="00C006F2" w:rsidRPr="00FD5642" w:rsidRDefault="00823C5B" w:rsidP="00385A8D">
      <w:pPr>
        <w:pStyle w:val="ListParagraph"/>
        <w:spacing w:after="0"/>
        <w:ind w:left="1080" w:firstLine="360"/>
        <w:rPr>
          <w:rFonts w:ascii="Neue Haas Grotesk Text Pro" w:hAnsi="Neue Haas Grotesk Text Pro"/>
          <w:sz w:val="18"/>
          <w:szCs w:val="18"/>
        </w:rPr>
      </w:pPr>
      <w:r w:rsidRPr="00FD5642">
        <w:rPr>
          <w:rFonts w:ascii="Neue Haas Grotesk Text Pro" w:hAnsi="Neue Haas Grotesk Text Pro"/>
          <w:sz w:val="18"/>
          <w:szCs w:val="18"/>
        </w:rPr>
        <w:t>Portfolio with a low Beta</w:t>
      </w:r>
      <w:r w:rsidR="0043698C" w:rsidRPr="00FD5642">
        <w:rPr>
          <w:rFonts w:ascii="Neue Haas Grotesk Text Pro" w:hAnsi="Neue Haas Grotesk Text Pro"/>
          <w:sz w:val="18"/>
          <w:szCs w:val="18"/>
        </w:rPr>
        <w:t xml:space="preserve"> </w:t>
      </w:r>
      <w:r w:rsidRPr="00FD5642">
        <w:rPr>
          <w:rFonts w:ascii="Neue Haas Grotesk Text Pro" w:hAnsi="Neue Haas Grotesk Text Pro"/>
          <w:sz w:val="18"/>
          <w:szCs w:val="18"/>
        </w:rPr>
        <w:t>has less asset volatility than one with a high Beta</w:t>
      </w:r>
    </w:p>
    <w:p w14:paraId="75274BE2" w14:textId="1BF290B3" w:rsidR="00A15203" w:rsidRPr="00FD5642" w:rsidRDefault="00A15203" w:rsidP="00A105F5">
      <w:pPr>
        <w:pStyle w:val="ListParagraph"/>
        <w:spacing w:after="0"/>
        <w:ind w:left="360"/>
        <w:jc w:val="both"/>
        <w:rPr>
          <w:rFonts w:ascii="Neue Haas Grotesk Text Pro" w:hAnsi="Neue Haas Grotesk Text Pro"/>
          <w:sz w:val="18"/>
          <w:szCs w:val="18"/>
        </w:rPr>
      </w:pPr>
    </w:p>
    <w:p w14:paraId="23956E50" w14:textId="1E707A91" w:rsidR="00DF382D" w:rsidRPr="00FD5642" w:rsidRDefault="000E561E" w:rsidP="00385A8D">
      <w:pPr>
        <w:pStyle w:val="ListParagraph"/>
        <w:numPr>
          <w:ilvl w:val="0"/>
          <w:numId w:val="18"/>
        </w:numPr>
        <w:spacing w:after="0"/>
        <w:rPr>
          <w:rFonts w:ascii="Neue Haas Grotesk Text Pro" w:hAnsi="Neue Haas Grotesk Text Pro"/>
          <w:b/>
          <w:bCs/>
          <w:sz w:val="18"/>
          <w:szCs w:val="18"/>
        </w:rPr>
      </w:pPr>
      <w:r w:rsidRPr="00FD5642">
        <w:rPr>
          <w:rFonts w:ascii="Neue Haas Grotesk Text Pro" w:hAnsi="Neue Haas Grotesk Text Pro"/>
          <w:b/>
          <w:bCs/>
          <w:sz w:val="18"/>
          <w:szCs w:val="18"/>
        </w:rPr>
        <w:t xml:space="preserve">Describe </w:t>
      </w:r>
      <w:r w:rsidR="00800DB9" w:rsidRPr="00FD5642">
        <w:rPr>
          <w:rFonts w:ascii="Neue Haas Grotesk Text Pro" w:hAnsi="Neue Haas Grotesk Text Pro"/>
          <w:b/>
          <w:bCs/>
          <w:sz w:val="18"/>
          <w:szCs w:val="18"/>
        </w:rPr>
        <w:t>how</w:t>
      </w:r>
      <w:r w:rsidR="00D06CAD" w:rsidRPr="00FD5642">
        <w:rPr>
          <w:rFonts w:ascii="Neue Haas Grotesk Text Pro" w:hAnsi="Neue Haas Grotesk Text Pro"/>
          <w:b/>
          <w:bCs/>
          <w:sz w:val="18"/>
          <w:szCs w:val="18"/>
        </w:rPr>
        <w:t xml:space="preserve"> </w:t>
      </w:r>
      <w:r w:rsidR="00800DB9" w:rsidRPr="00FD5642">
        <w:rPr>
          <w:rFonts w:ascii="Neue Haas Grotesk Text Pro" w:hAnsi="Neue Haas Grotesk Text Pro"/>
          <w:b/>
          <w:bCs/>
          <w:sz w:val="18"/>
          <w:szCs w:val="18"/>
        </w:rPr>
        <w:t xml:space="preserve">investment </w:t>
      </w:r>
      <w:r w:rsidRPr="00FD5642">
        <w:rPr>
          <w:rFonts w:ascii="Neue Haas Grotesk Text Pro" w:hAnsi="Neue Haas Grotesk Text Pro"/>
          <w:b/>
          <w:bCs/>
          <w:sz w:val="18"/>
          <w:szCs w:val="18"/>
        </w:rPr>
        <w:t xml:space="preserve">professionals </w:t>
      </w:r>
      <w:r w:rsidR="0087190F" w:rsidRPr="00FD5642">
        <w:rPr>
          <w:rFonts w:ascii="Neue Haas Grotesk Text Pro" w:hAnsi="Neue Haas Grotesk Text Pro"/>
          <w:b/>
          <w:bCs/>
          <w:sz w:val="18"/>
          <w:szCs w:val="18"/>
        </w:rPr>
        <w:t>assess whether a company’s share pr</w:t>
      </w:r>
      <w:r w:rsidR="00DF382D" w:rsidRPr="00FD5642">
        <w:rPr>
          <w:rFonts w:ascii="Neue Haas Grotesk Text Pro" w:hAnsi="Neue Haas Grotesk Text Pro"/>
          <w:b/>
          <w:bCs/>
          <w:sz w:val="18"/>
          <w:szCs w:val="18"/>
        </w:rPr>
        <w:t>ic</w:t>
      </w:r>
      <w:r w:rsidR="0087190F" w:rsidRPr="00FD5642">
        <w:rPr>
          <w:rFonts w:ascii="Neue Haas Grotesk Text Pro" w:hAnsi="Neue Haas Grotesk Text Pro"/>
          <w:b/>
          <w:bCs/>
          <w:sz w:val="18"/>
          <w:szCs w:val="18"/>
        </w:rPr>
        <w:t xml:space="preserve">e is </w:t>
      </w:r>
      <w:r w:rsidR="00BF0169" w:rsidRPr="00FD5642">
        <w:rPr>
          <w:rFonts w:ascii="Neue Haas Grotesk Text Pro" w:hAnsi="Neue Haas Grotesk Text Pro"/>
          <w:b/>
          <w:bCs/>
          <w:sz w:val="18"/>
          <w:szCs w:val="18"/>
        </w:rPr>
        <w:t>reasonable and</w:t>
      </w:r>
      <w:r w:rsidR="0087190F" w:rsidRPr="00FD5642">
        <w:rPr>
          <w:rFonts w:ascii="Neue Haas Grotesk Text Pro" w:hAnsi="Neue Haas Grotesk Text Pro"/>
          <w:b/>
          <w:bCs/>
          <w:sz w:val="18"/>
          <w:szCs w:val="18"/>
        </w:rPr>
        <w:t xml:space="preserve"> </w:t>
      </w:r>
      <w:r w:rsidRPr="00FD5642">
        <w:rPr>
          <w:rFonts w:ascii="Neue Haas Grotesk Text Pro" w:hAnsi="Neue Haas Grotesk Text Pro"/>
          <w:b/>
          <w:bCs/>
          <w:sz w:val="18"/>
          <w:szCs w:val="18"/>
        </w:rPr>
        <w:t xml:space="preserve">outline </w:t>
      </w:r>
      <w:r w:rsidR="0087190F" w:rsidRPr="00FD5642">
        <w:rPr>
          <w:rFonts w:ascii="Neue Haas Grotesk Text Pro" w:hAnsi="Neue Haas Grotesk Text Pro"/>
          <w:b/>
          <w:bCs/>
          <w:sz w:val="18"/>
          <w:szCs w:val="18"/>
        </w:rPr>
        <w:t xml:space="preserve">the </w:t>
      </w:r>
      <w:r w:rsidR="00DF382D" w:rsidRPr="00FD5642">
        <w:rPr>
          <w:rFonts w:ascii="Neue Haas Grotesk Text Pro" w:hAnsi="Neue Haas Grotesk Text Pro"/>
          <w:b/>
          <w:bCs/>
          <w:sz w:val="18"/>
          <w:szCs w:val="18"/>
        </w:rPr>
        <w:t>most common methods of valuing the shares.</w:t>
      </w:r>
    </w:p>
    <w:p w14:paraId="746EEF06" w14:textId="03F90905" w:rsidR="00747ECC" w:rsidRPr="00FD5642" w:rsidRDefault="00747ECC" w:rsidP="00FD5642">
      <w:pPr>
        <w:spacing w:after="0"/>
        <w:ind w:firstLine="360"/>
        <w:jc w:val="right"/>
        <w:rPr>
          <w:rFonts w:ascii="Neue Haas Grotesk Text Pro" w:hAnsi="Neue Haas Grotesk Text Pro"/>
          <w:b/>
          <w:bCs/>
          <w:sz w:val="18"/>
          <w:szCs w:val="18"/>
        </w:rPr>
      </w:pPr>
      <w:r w:rsidRPr="00FD5642">
        <w:rPr>
          <w:rFonts w:ascii="Neue Haas Grotesk Text Pro" w:hAnsi="Neue Haas Grotesk Text Pro"/>
          <w:b/>
          <w:bCs/>
          <w:sz w:val="18"/>
          <w:szCs w:val="18"/>
        </w:rPr>
        <w:t xml:space="preserve">10 marks        </w:t>
      </w:r>
    </w:p>
    <w:p w14:paraId="03DBC5EF" w14:textId="77777777" w:rsidR="008A403F" w:rsidRPr="00FD5642" w:rsidRDefault="008A403F" w:rsidP="008A403F">
      <w:pPr>
        <w:spacing w:after="0"/>
        <w:ind w:firstLine="360"/>
        <w:jc w:val="both"/>
        <w:rPr>
          <w:rFonts w:ascii="Neue Haas Grotesk Text Pro" w:hAnsi="Neue Haas Grotesk Text Pro"/>
          <w:b/>
          <w:bCs/>
          <w:sz w:val="18"/>
          <w:szCs w:val="18"/>
        </w:rPr>
      </w:pPr>
    </w:p>
    <w:p w14:paraId="336BFD00" w14:textId="7D718E49" w:rsidR="00A105F5" w:rsidRPr="00FD5642" w:rsidRDefault="00A105F5"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 xml:space="preserve">Relevant section of the manual is Part </w:t>
      </w:r>
      <w:r w:rsidR="00DB7CB0" w:rsidRPr="00FD5642">
        <w:rPr>
          <w:rFonts w:ascii="Neue Haas Grotesk Text Pro" w:hAnsi="Neue Haas Grotesk Text Pro"/>
          <w:sz w:val="18"/>
          <w:szCs w:val="18"/>
        </w:rPr>
        <w:t>2</w:t>
      </w:r>
      <w:r w:rsidRPr="00FD5642">
        <w:rPr>
          <w:rFonts w:ascii="Neue Haas Grotesk Text Pro" w:hAnsi="Neue Haas Grotesk Text Pro"/>
          <w:sz w:val="18"/>
          <w:szCs w:val="18"/>
        </w:rPr>
        <w:t xml:space="preserve"> Chapter </w:t>
      </w:r>
      <w:r w:rsidR="00DB7CB0" w:rsidRPr="00FD5642">
        <w:rPr>
          <w:rFonts w:ascii="Neue Haas Grotesk Text Pro" w:hAnsi="Neue Haas Grotesk Text Pro"/>
          <w:sz w:val="18"/>
          <w:szCs w:val="18"/>
        </w:rPr>
        <w:t>1.4</w:t>
      </w:r>
      <w:r w:rsidRPr="00FD5642">
        <w:rPr>
          <w:rFonts w:ascii="Neue Haas Grotesk Text Pro" w:hAnsi="Neue Haas Grotesk Text Pro"/>
          <w:sz w:val="18"/>
          <w:szCs w:val="18"/>
        </w:rPr>
        <w:t>.</w:t>
      </w:r>
    </w:p>
    <w:p w14:paraId="2B9C5BF6" w14:textId="44BFFEA6" w:rsidR="00A105F5" w:rsidRPr="00FD5642" w:rsidRDefault="00747ECC"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 xml:space="preserve">Format: </w:t>
      </w:r>
      <w:r w:rsidR="00C86F4D" w:rsidRPr="00FD5642">
        <w:rPr>
          <w:rFonts w:ascii="Neue Haas Grotesk Text Pro" w:hAnsi="Neue Haas Grotesk Text Pro"/>
          <w:sz w:val="18"/>
          <w:szCs w:val="18"/>
        </w:rPr>
        <w:t>descriptive</w:t>
      </w:r>
    </w:p>
    <w:p w14:paraId="1E85DCA2" w14:textId="786520A6" w:rsidR="00747ECC" w:rsidRPr="00FD5642" w:rsidRDefault="00747ECC"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Answer should cover</w:t>
      </w:r>
      <w:r w:rsidR="008A403F" w:rsidRPr="00FD5642">
        <w:rPr>
          <w:rFonts w:ascii="Neue Haas Grotesk Text Pro" w:hAnsi="Neue Haas Grotesk Text Pro"/>
          <w:sz w:val="18"/>
          <w:szCs w:val="18"/>
        </w:rPr>
        <w:t xml:space="preserve"> short description of</w:t>
      </w:r>
      <w:r w:rsidRPr="00FD5642">
        <w:rPr>
          <w:rFonts w:ascii="Neue Haas Grotesk Text Pro" w:hAnsi="Neue Haas Grotesk Text Pro"/>
          <w:sz w:val="18"/>
          <w:szCs w:val="18"/>
        </w:rPr>
        <w:t>:</w:t>
      </w:r>
    </w:p>
    <w:p w14:paraId="106DE50F" w14:textId="76ED3832" w:rsidR="00747ECC" w:rsidRPr="00FD5642" w:rsidRDefault="00C307C8" w:rsidP="00385A8D">
      <w:pPr>
        <w:pStyle w:val="ListParagraph"/>
        <w:numPr>
          <w:ilvl w:val="0"/>
          <w:numId w:val="11"/>
        </w:numPr>
        <w:spacing w:after="0"/>
        <w:rPr>
          <w:rFonts w:ascii="Neue Haas Grotesk Text Pro" w:hAnsi="Neue Haas Grotesk Text Pro"/>
          <w:sz w:val="18"/>
          <w:szCs w:val="18"/>
        </w:rPr>
      </w:pPr>
      <w:r w:rsidRPr="00FD5642">
        <w:rPr>
          <w:rFonts w:ascii="Neue Haas Grotesk Text Pro" w:hAnsi="Neue Haas Grotesk Text Pro"/>
          <w:sz w:val="18"/>
          <w:szCs w:val="18"/>
        </w:rPr>
        <w:t xml:space="preserve">The </w:t>
      </w:r>
      <w:r w:rsidR="00084F0C" w:rsidRPr="00FD5642">
        <w:rPr>
          <w:rFonts w:ascii="Neue Haas Grotesk Text Pro" w:hAnsi="Neue Haas Grotesk Text Pro"/>
          <w:sz w:val="18"/>
          <w:szCs w:val="18"/>
        </w:rPr>
        <w:t>company information against which they evaluate the share price</w:t>
      </w:r>
    </w:p>
    <w:p w14:paraId="0591D193" w14:textId="36F5F6C6" w:rsidR="00084F0C" w:rsidRPr="00FD5642" w:rsidRDefault="00084F0C" w:rsidP="00385A8D">
      <w:pPr>
        <w:pStyle w:val="ListParagraph"/>
        <w:numPr>
          <w:ilvl w:val="0"/>
          <w:numId w:val="11"/>
        </w:numPr>
        <w:spacing w:after="0"/>
        <w:rPr>
          <w:rFonts w:ascii="Neue Haas Grotesk Text Pro" w:hAnsi="Neue Haas Grotesk Text Pro"/>
          <w:sz w:val="18"/>
          <w:szCs w:val="18"/>
        </w:rPr>
      </w:pPr>
      <w:r w:rsidRPr="00FD5642">
        <w:rPr>
          <w:rFonts w:ascii="Neue Haas Grotesk Text Pro" w:hAnsi="Neue Haas Grotesk Text Pro"/>
          <w:sz w:val="18"/>
          <w:szCs w:val="18"/>
        </w:rPr>
        <w:t>Return on investment capital</w:t>
      </w:r>
      <w:r w:rsidR="005558F1">
        <w:rPr>
          <w:rFonts w:ascii="Neue Haas Grotesk Text Pro" w:hAnsi="Neue Haas Grotesk Text Pro"/>
          <w:sz w:val="18"/>
          <w:szCs w:val="18"/>
        </w:rPr>
        <w:t xml:space="preserve"> - </w:t>
      </w:r>
      <w:r w:rsidR="005558F1" w:rsidRPr="005558F1">
        <w:rPr>
          <w:rFonts w:ascii="Neue Haas Grotesk Text Pro" w:hAnsi="Neue Haas Grotesk Text Pro"/>
          <w:sz w:val="18"/>
          <w:szCs w:val="18"/>
        </w:rPr>
        <w:t>profits divided by the amount of capital (equity and debt) required to generate the profit. A number that is high, and above the return available from a building society, may indicate a successful company that turns out to be a good investment.</w:t>
      </w:r>
      <w:r w:rsidR="005558F1">
        <w:rPr>
          <w:rFonts w:ascii="Neue Haas Grotesk Text Pro" w:hAnsi="Neue Haas Grotesk Text Pro"/>
          <w:sz w:val="18"/>
          <w:szCs w:val="18"/>
        </w:rPr>
        <w:t xml:space="preserve"> </w:t>
      </w:r>
    </w:p>
    <w:p w14:paraId="3887AF68" w14:textId="1FAED814" w:rsidR="00084F0C" w:rsidRPr="00FD5642" w:rsidRDefault="00730A48" w:rsidP="00385A8D">
      <w:pPr>
        <w:pStyle w:val="ListParagraph"/>
        <w:numPr>
          <w:ilvl w:val="0"/>
          <w:numId w:val="11"/>
        </w:numPr>
        <w:spacing w:after="0"/>
        <w:rPr>
          <w:rFonts w:ascii="Neue Haas Grotesk Text Pro" w:hAnsi="Neue Haas Grotesk Text Pro"/>
          <w:sz w:val="18"/>
          <w:szCs w:val="18"/>
        </w:rPr>
      </w:pPr>
      <w:r w:rsidRPr="00FD5642">
        <w:rPr>
          <w:rFonts w:ascii="Neue Haas Grotesk Text Pro" w:hAnsi="Neue Haas Grotesk Text Pro"/>
          <w:sz w:val="18"/>
          <w:szCs w:val="18"/>
        </w:rPr>
        <w:t>Price to earnings ratio</w:t>
      </w:r>
      <w:r w:rsidR="005558F1">
        <w:rPr>
          <w:rFonts w:ascii="Neue Haas Grotesk Text Pro" w:hAnsi="Neue Haas Grotesk Text Pro"/>
          <w:sz w:val="18"/>
          <w:szCs w:val="18"/>
        </w:rPr>
        <w:t xml:space="preserve">- </w:t>
      </w:r>
      <w:r w:rsidR="005558F1" w:rsidRPr="005558F1">
        <w:rPr>
          <w:rFonts w:ascii="Neue Haas Grotesk Text Pro" w:hAnsi="Neue Haas Grotesk Text Pro"/>
          <w:sz w:val="18"/>
          <w:szCs w:val="18"/>
        </w:rPr>
        <w:t>share price divided by historic or prospective earnings per share. A stock’s price to earnings (P/E) ratio will be judged in relation to the ratios of other companies in the same type of business.</w:t>
      </w:r>
    </w:p>
    <w:p w14:paraId="321F261E" w14:textId="56624708" w:rsidR="00730A48" w:rsidRPr="00FD5642" w:rsidRDefault="00730A48" w:rsidP="00385A8D">
      <w:pPr>
        <w:pStyle w:val="ListParagraph"/>
        <w:numPr>
          <w:ilvl w:val="0"/>
          <w:numId w:val="11"/>
        </w:numPr>
        <w:spacing w:after="0"/>
        <w:rPr>
          <w:rFonts w:ascii="Neue Haas Grotesk Text Pro" w:hAnsi="Neue Haas Grotesk Text Pro"/>
          <w:sz w:val="18"/>
          <w:szCs w:val="18"/>
        </w:rPr>
      </w:pPr>
      <w:r w:rsidRPr="00FD5642">
        <w:rPr>
          <w:rFonts w:ascii="Neue Haas Grotesk Text Pro" w:hAnsi="Neue Haas Grotesk Text Pro"/>
          <w:sz w:val="18"/>
          <w:szCs w:val="18"/>
        </w:rPr>
        <w:t>Dividend yield</w:t>
      </w:r>
      <w:r w:rsidR="005558F1">
        <w:rPr>
          <w:rFonts w:ascii="Neue Haas Grotesk Text Pro" w:hAnsi="Neue Haas Grotesk Text Pro"/>
          <w:sz w:val="18"/>
          <w:szCs w:val="18"/>
        </w:rPr>
        <w:t xml:space="preserve">, </w:t>
      </w:r>
      <w:r w:rsidR="005558F1" w:rsidRPr="005558F1">
        <w:rPr>
          <w:rFonts w:ascii="Neue Haas Grotesk Text Pro" w:hAnsi="Neue Haas Grotesk Text Pro"/>
          <w:sz w:val="18"/>
          <w:szCs w:val="18"/>
        </w:rPr>
        <w:t>dividend per share divided by share price. This shows the return that the annual dividend per share represents in relation to the current share price. The higher the yield, the more attractively valued the stock, assuming that the dividend payment is sustainable</w:t>
      </w:r>
    </w:p>
    <w:p w14:paraId="19D06DEC" w14:textId="7961AD79" w:rsidR="00747ECC" w:rsidRPr="00FD5642" w:rsidRDefault="00730A48" w:rsidP="00385A8D">
      <w:pPr>
        <w:pStyle w:val="ListParagraph"/>
        <w:numPr>
          <w:ilvl w:val="0"/>
          <w:numId w:val="11"/>
        </w:numPr>
        <w:spacing w:after="0"/>
        <w:rPr>
          <w:rFonts w:ascii="Neue Haas Grotesk Text Pro" w:hAnsi="Neue Haas Grotesk Text Pro"/>
          <w:sz w:val="18"/>
          <w:szCs w:val="18"/>
        </w:rPr>
      </w:pPr>
      <w:r w:rsidRPr="00FD5642">
        <w:rPr>
          <w:rFonts w:ascii="Neue Haas Grotesk Text Pro" w:hAnsi="Neue Haas Grotesk Text Pro"/>
          <w:sz w:val="18"/>
          <w:szCs w:val="18"/>
        </w:rPr>
        <w:t>Price to book ratio</w:t>
      </w:r>
      <w:r w:rsidR="005558F1">
        <w:rPr>
          <w:rFonts w:ascii="Neue Haas Grotesk Text Pro" w:hAnsi="Neue Haas Grotesk Text Pro"/>
          <w:sz w:val="18"/>
          <w:szCs w:val="18"/>
        </w:rPr>
        <w:t xml:space="preserve"> - </w:t>
      </w:r>
      <w:r w:rsidR="005558F1" w:rsidRPr="005558F1">
        <w:rPr>
          <w:rFonts w:ascii="Neue Haas Grotesk Text Pro" w:hAnsi="Neue Haas Grotesk Text Pro"/>
          <w:sz w:val="18"/>
          <w:szCs w:val="18"/>
        </w:rPr>
        <w:t>share price divided by net book value (shareholders’ equity) per share. This compares the current share price with the company’s break-up value.</w:t>
      </w:r>
    </w:p>
    <w:p w14:paraId="716BE6DC" w14:textId="45190189" w:rsidR="008A403F" w:rsidRPr="00FD5642" w:rsidRDefault="008A403F" w:rsidP="00385A8D">
      <w:pPr>
        <w:spacing w:after="0"/>
        <w:rPr>
          <w:rFonts w:ascii="Neue Haas Grotesk Text Pro" w:hAnsi="Neue Haas Grotesk Text Pro"/>
          <w:sz w:val="18"/>
          <w:szCs w:val="18"/>
        </w:rPr>
      </w:pPr>
    </w:p>
    <w:p w14:paraId="05CA6532" w14:textId="5DFFC247" w:rsidR="007367B0" w:rsidRPr="00FD5642" w:rsidRDefault="00EC28FD" w:rsidP="00385A8D">
      <w:pPr>
        <w:pStyle w:val="ListParagraph"/>
        <w:numPr>
          <w:ilvl w:val="0"/>
          <w:numId w:val="18"/>
        </w:numPr>
        <w:spacing w:after="0" w:line="256" w:lineRule="auto"/>
        <w:rPr>
          <w:rFonts w:ascii="Neue Haas Grotesk Text Pro" w:eastAsia="Calibri" w:hAnsi="Neue Haas Grotesk Text Pro" w:cs="Times New Roman"/>
          <w:b/>
          <w:bCs/>
          <w:sz w:val="18"/>
          <w:szCs w:val="18"/>
        </w:rPr>
      </w:pPr>
      <w:r w:rsidRPr="00FD5642">
        <w:rPr>
          <w:rFonts w:ascii="Neue Haas Grotesk Text Pro" w:eastAsia="Calibri" w:hAnsi="Neue Haas Grotesk Text Pro" w:cs="Times New Roman"/>
          <w:b/>
          <w:bCs/>
          <w:sz w:val="18"/>
          <w:szCs w:val="18"/>
        </w:rPr>
        <w:t xml:space="preserve">What is the key difference </w:t>
      </w:r>
      <w:r w:rsidR="00DE70C8" w:rsidRPr="00FD5642">
        <w:rPr>
          <w:rFonts w:ascii="Neue Haas Grotesk Text Pro" w:eastAsia="Calibri" w:hAnsi="Neue Haas Grotesk Text Pro" w:cs="Times New Roman"/>
          <w:b/>
          <w:bCs/>
          <w:sz w:val="18"/>
          <w:szCs w:val="18"/>
        </w:rPr>
        <w:t>between a Lifestyle Fund and a Target Date Fund?</w:t>
      </w:r>
    </w:p>
    <w:p w14:paraId="4098E45D" w14:textId="7CFC3285" w:rsidR="007367B0" w:rsidRPr="00FD5642" w:rsidRDefault="00385A8D" w:rsidP="00385A8D">
      <w:pPr>
        <w:spacing w:after="0" w:line="256" w:lineRule="auto"/>
        <w:ind w:left="7200" w:firstLine="720"/>
        <w:jc w:val="center"/>
        <w:rPr>
          <w:rFonts w:ascii="Neue Haas Grotesk Text Pro" w:eastAsia="Calibri" w:hAnsi="Neue Haas Grotesk Text Pro" w:cs="Times New Roman"/>
          <w:b/>
          <w:bCs/>
          <w:sz w:val="18"/>
          <w:szCs w:val="18"/>
        </w:rPr>
      </w:pPr>
      <w:r>
        <w:rPr>
          <w:rFonts w:ascii="Neue Haas Grotesk Text Pro" w:eastAsia="Calibri" w:hAnsi="Neue Haas Grotesk Text Pro" w:cs="Times New Roman"/>
          <w:b/>
          <w:bCs/>
          <w:sz w:val="18"/>
          <w:szCs w:val="18"/>
        </w:rPr>
        <w:t xml:space="preserve">     </w:t>
      </w:r>
      <w:r w:rsidR="00686DB2" w:rsidRPr="00FD5642">
        <w:rPr>
          <w:rFonts w:ascii="Neue Haas Grotesk Text Pro" w:eastAsia="Calibri" w:hAnsi="Neue Haas Grotesk Text Pro" w:cs="Times New Roman"/>
          <w:b/>
          <w:bCs/>
          <w:sz w:val="18"/>
          <w:szCs w:val="18"/>
        </w:rPr>
        <w:t>5</w:t>
      </w:r>
      <w:r w:rsidR="007367B0" w:rsidRPr="00FD5642">
        <w:rPr>
          <w:rFonts w:ascii="Neue Haas Grotesk Text Pro" w:eastAsia="Calibri" w:hAnsi="Neue Haas Grotesk Text Pro" w:cs="Times New Roman"/>
          <w:b/>
          <w:bCs/>
          <w:sz w:val="18"/>
          <w:szCs w:val="18"/>
        </w:rPr>
        <w:t xml:space="preserve"> marks</w:t>
      </w:r>
    </w:p>
    <w:p w14:paraId="572A890C" w14:textId="77777777" w:rsidR="00A105F5" w:rsidRPr="00FD5642" w:rsidRDefault="00A105F5" w:rsidP="00A105F5">
      <w:pPr>
        <w:spacing w:after="0" w:line="256" w:lineRule="auto"/>
        <w:rPr>
          <w:rFonts w:ascii="Neue Haas Grotesk Text Pro" w:eastAsia="Calibri" w:hAnsi="Neue Haas Grotesk Text Pro" w:cs="Times New Roman"/>
          <w:b/>
          <w:bCs/>
          <w:sz w:val="18"/>
          <w:szCs w:val="18"/>
        </w:rPr>
      </w:pPr>
    </w:p>
    <w:p w14:paraId="61CD6F20" w14:textId="4A4D2EB8" w:rsidR="00A105F5" w:rsidRPr="00FD5642" w:rsidRDefault="00A105F5"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 xml:space="preserve">Relevant section of the manual is Part </w:t>
      </w:r>
      <w:r w:rsidR="00690C3A" w:rsidRPr="00FD5642">
        <w:rPr>
          <w:rFonts w:ascii="Neue Haas Grotesk Text Pro" w:hAnsi="Neue Haas Grotesk Text Pro"/>
          <w:sz w:val="18"/>
          <w:szCs w:val="18"/>
        </w:rPr>
        <w:t>4</w:t>
      </w:r>
      <w:r w:rsidRPr="00FD5642">
        <w:rPr>
          <w:rFonts w:ascii="Neue Haas Grotesk Text Pro" w:hAnsi="Neue Haas Grotesk Text Pro"/>
          <w:sz w:val="18"/>
          <w:szCs w:val="18"/>
        </w:rPr>
        <w:t xml:space="preserve"> Chapter </w:t>
      </w:r>
      <w:r w:rsidR="00690C3A" w:rsidRPr="00FD5642">
        <w:rPr>
          <w:rFonts w:ascii="Neue Haas Grotesk Text Pro" w:hAnsi="Neue Haas Grotesk Text Pro"/>
          <w:sz w:val="18"/>
          <w:szCs w:val="18"/>
        </w:rPr>
        <w:t>1.3</w:t>
      </w:r>
      <w:r w:rsidRPr="00FD5642">
        <w:rPr>
          <w:rFonts w:ascii="Neue Haas Grotesk Text Pro" w:hAnsi="Neue Haas Grotesk Text Pro"/>
          <w:sz w:val="18"/>
          <w:szCs w:val="18"/>
        </w:rPr>
        <w:t>.</w:t>
      </w:r>
    </w:p>
    <w:p w14:paraId="1127E9DB" w14:textId="6AAC117E" w:rsidR="001217DA" w:rsidRPr="00FD5642" w:rsidRDefault="001217DA"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 xml:space="preserve">Format: </w:t>
      </w:r>
      <w:r w:rsidR="00CB1146" w:rsidRPr="00FD5642">
        <w:rPr>
          <w:rFonts w:ascii="Neue Haas Grotesk Text Pro" w:hAnsi="Neue Haas Grotesk Text Pro"/>
          <w:sz w:val="18"/>
          <w:szCs w:val="18"/>
        </w:rPr>
        <w:t>short paragraph</w:t>
      </w:r>
    </w:p>
    <w:p w14:paraId="5B916ADF" w14:textId="0E79E915" w:rsidR="0096398D" w:rsidRPr="00FD5642" w:rsidRDefault="0096398D"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Answer should cover:</w:t>
      </w:r>
    </w:p>
    <w:p w14:paraId="524B83C4" w14:textId="1BB9163F" w:rsidR="00472B82" w:rsidRPr="00FD5642" w:rsidRDefault="00CB1146" w:rsidP="00385A8D">
      <w:pPr>
        <w:pStyle w:val="ListParagraph"/>
        <w:numPr>
          <w:ilvl w:val="0"/>
          <w:numId w:val="4"/>
        </w:numPr>
        <w:spacing w:after="0"/>
        <w:rPr>
          <w:rFonts w:ascii="Neue Haas Grotesk Text Pro" w:hAnsi="Neue Haas Grotesk Text Pro"/>
          <w:sz w:val="18"/>
          <w:szCs w:val="18"/>
        </w:rPr>
      </w:pPr>
      <w:r w:rsidRPr="00FD5642">
        <w:rPr>
          <w:rFonts w:ascii="Neue Haas Grotesk Text Pro" w:hAnsi="Neue Haas Grotesk Text Pro"/>
          <w:sz w:val="18"/>
          <w:szCs w:val="18"/>
        </w:rPr>
        <w:t xml:space="preserve">Both funds </w:t>
      </w:r>
      <w:r w:rsidR="00742F99" w:rsidRPr="00FD5642">
        <w:rPr>
          <w:rFonts w:ascii="Neue Haas Grotesk Text Pro" w:hAnsi="Neue Haas Grotesk Text Pro"/>
          <w:sz w:val="18"/>
          <w:szCs w:val="18"/>
        </w:rPr>
        <w:t>aim to de-risk over time</w:t>
      </w:r>
    </w:p>
    <w:p w14:paraId="26971E2B" w14:textId="2A958D55" w:rsidR="00742F99" w:rsidRPr="00FD5642" w:rsidRDefault="00742F99" w:rsidP="00385A8D">
      <w:pPr>
        <w:pStyle w:val="ListParagraph"/>
        <w:numPr>
          <w:ilvl w:val="0"/>
          <w:numId w:val="4"/>
        </w:numPr>
        <w:spacing w:after="0"/>
        <w:rPr>
          <w:rFonts w:ascii="Neue Haas Grotesk Text Pro" w:hAnsi="Neue Haas Grotesk Text Pro"/>
          <w:sz w:val="18"/>
          <w:szCs w:val="18"/>
        </w:rPr>
      </w:pPr>
      <w:r w:rsidRPr="00FD5642">
        <w:rPr>
          <w:rFonts w:ascii="Neue Haas Grotesk Text Pro" w:hAnsi="Neue Haas Grotesk Text Pro"/>
          <w:sz w:val="18"/>
          <w:szCs w:val="18"/>
        </w:rPr>
        <w:t xml:space="preserve">Lifestyling </w:t>
      </w:r>
      <w:r w:rsidR="007538A0" w:rsidRPr="00FD5642">
        <w:rPr>
          <w:rFonts w:ascii="Neue Haas Grotesk Text Pro" w:hAnsi="Neue Haas Grotesk Text Pro"/>
          <w:sz w:val="18"/>
          <w:szCs w:val="18"/>
        </w:rPr>
        <w:t xml:space="preserve">– </w:t>
      </w:r>
      <w:r w:rsidR="0057693F" w:rsidRPr="00FD5642">
        <w:rPr>
          <w:rFonts w:ascii="Neue Haas Grotesk Text Pro" w:hAnsi="Neue Haas Grotesk Text Pro"/>
          <w:sz w:val="18"/>
          <w:szCs w:val="18"/>
        </w:rPr>
        <w:t xml:space="preserve">investment in growth assets gradually switched </w:t>
      </w:r>
      <w:r w:rsidR="00B01B61" w:rsidRPr="00FD5642">
        <w:rPr>
          <w:rFonts w:ascii="Neue Haas Grotesk Text Pro" w:hAnsi="Neue Haas Grotesk Text Pro"/>
          <w:sz w:val="18"/>
          <w:szCs w:val="18"/>
        </w:rPr>
        <w:t xml:space="preserve">to </w:t>
      </w:r>
      <w:r w:rsidR="00183ECD" w:rsidRPr="00FD5642">
        <w:rPr>
          <w:rFonts w:ascii="Neue Haas Grotesk Text Pro" w:hAnsi="Neue Haas Grotesk Text Pro"/>
          <w:sz w:val="18"/>
          <w:szCs w:val="18"/>
        </w:rPr>
        <w:t>defensive</w:t>
      </w:r>
      <w:r w:rsidR="00B01B61" w:rsidRPr="00FD5642">
        <w:rPr>
          <w:rFonts w:ascii="Neue Haas Grotesk Text Pro" w:hAnsi="Neue Haas Grotesk Text Pro"/>
          <w:sz w:val="18"/>
          <w:szCs w:val="18"/>
        </w:rPr>
        <w:t xml:space="preserve"> funds from 5-10 </w:t>
      </w:r>
      <w:r w:rsidR="00183ECD" w:rsidRPr="00FD5642">
        <w:rPr>
          <w:rFonts w:ascii="Neue Haas Grotesk Text Pro" w:hAnsi="Neue Haas Grotesk Text Pro"/>
          <w:sz w:val="18"/>
          <w:szCs w:val="18"/>
        </w:rPr>
        <w:t>y</w:t>
      </w:r>
      <w:r w:rsidR="00B01B61" w:rsidRPr="00FD5642">
        <w:rPr>
          <w:rFonts w:ascii="Neue Haas Grotesk Text Pro" w:hAnsi="Neue Haas Grotesk Text Pro"/>
          <w:sz w:val="18"/>
          <w:szCs w:val="18"/>
        </w:rPr>
        <w:t>ears before retirement</w:t>
      </w:r>
    </w:p>
    <w:p w14:paraId="7ECCA202" w14:textId="37B5A2EA" w:rsidR="00686DB2" w:rsidRPr="00FD5642" w:rsidRDefault="00B01B61" w:rsidP="00385A8D">
      <w:pPr>
        <w:pStyle w:val="ListParagraph"/>
        <w:numPr>
          <w:ilvl w:val="0"/>
          <w:numId w:val="4"/>
        </w:numPr>
        <w:spacing w:after="0"/>
        <w:rPr>
          <w:rFonts w:ascii="Neue Haas Grotesk Text Pro" w:hAnsi="Neue Haas Grotesk Text Pro"/>
          <w:sz w:val="18"/>
          <w:szCs w:val="18"/>
        </w:rPr>
      </w:pPr>
      <w:r w:rsidRPr="00FD5642">
        <w:rPr>
          <w:rFonts w:ascii="Neue Haas Grotesk Text Pro" w:hAnsi="Neue Haas Grotesk Text Pro"/>
          <w:sz w:val="18"/>
          <w:szCs w:val="18"/>
        </w:rPr>
        <w:lastRenderedPageBreak/>
        <w:t xml:space="preserve">Target date </w:t>
      </w:r>
      <w:r w:rsidR="00CA360F" w:rsidRPr="00FD5642">
        <w:rPr>
          <w:rFonts w:ascii="Neue Haas Grotesk Text Pro" w:hAnsi="Neue Haas Grotesk Text Pro"/>
          <w:sz w:val="18"/>
          <w:szCs w:val="18"/>
        </w:rPr>
        <w:t>–</w:t>
      </w:r>
      <w:r w:rsidRPr="00FD5642">
        <w:rPr>
          <w:rFonts w:ascii="Neue Haas Grotesk Text Pro" w:hAnsi="Neue Haas Grotesk Text Pro"/>
          <w:sz w:val="18"/>
          <w:szCs w:val="18"/>
        </w:rPr>
        <w:t xml:space="preserve"> </w:t>
      </w:r>
      <w:r w:rsidR="00CA360F" w:rsidRPr="00FD5642">
        <w:rPr>
          <w:rFonts w:ascii="Neue Haas Grotesk Text Pro" w:hAnsi="Neue Haas Grotesk Text Pro"/>
          <w:sz w:val="18"/>
          <w:szCs w:val="18"/>
        </w:rPr>
        <w:t>investment r</w:t>
      </w:r>
      <w:r w:rsidR="005F0841" w:rsidRPr="00FD5642">
        <w:rPr>
          <w:rFonts w:ascii="Neue Haas Grotesk Text Pro" w:hAnsi="Neue Haas Grotesk Text Pro"/>
          <w:sz w:val="18"/>
          <w:szCs w:val="18"/>
        </w:rPr>
        <w:t>e</w:t>
      </w:r>
      <w:r w:rsidR="00CA360F" w:rsidRPr="00FD5642">
        <w:rPr>
          <w:rFonts w:ascii="Neue Haas Grotesk Text Pro" w:hAnsi="Neue Haas Grotesk Text Pro"/>
          <w:sz w:val="18"/>
          <w:szCs w:val="18"/>
        </w:rPr>
        <w:t xml:space="preserve">mains in the same target date fund until </w:t>
      </w:r>
      <w:r w:rsidR="005F0841" w:rsidRPr="00FD5642">
        <w:rPr>
          <w:rFonts w:ascii="Neue Haas Grotesk Text Pro" w:hAnsi="Neue Haas Grotesk Text Pro"/>
          <w:sz w:val="18"/>
          <w:szCs w:val="18"/>
        </w:rPr>
        <w:t>retirement</w:t>
      </w:r>
      <w:r w:rsidR="00712AC9" w:rsidRPr="00FD5642">
        <w:rPr>
          <w:rFonts w:ascii="Neue Haas Grotesk Text Pro" w:hAnsi="Neue Haas Grotesk Text Pro"/>
          <w:sz w:val="18"/>
          <w:szCs w:val="18"/>
        </w:rPr>
        <w:t xml:space="preserve">, but asset allocation is automatically adjusted over time rather than varied through different combinations of </w:t>
      </w:r>
      <w:r w:rsidR="00183ECD" w:rsidRPr="00FD5642">
        <w:rPr>
          <w:rFonts w:ascii="Neue Haas Grotesk Text Pro" w:hAnsi="Neue Haas Grotesk Text Pro"/>
          <w:sz w:val="18"/>
          <w:szCs w:val="18"/>
        </w:rPr>
        <w:t>growth and defensive funds</w:t>
      </w:r>
    </w:p>
    <w:p w14:paraId="4E37B470" w14:textId="77777777" w:rsidR="00183ECD" w:rsidRPr="00FD5642" w:rsidRDefault="00183ECD" w:rsidP="00385A8D">
      <w:pPr>
        <w:pStyle w:val="ListParagraph"/>
        <w:spacing w:after="0"/>
        <w:ind w:left="360"/>
        <w:rPr>
          <w:rFonts w:ascii="Neue Haas Grotesk Text Pro" w:hAnsi="Neue Haas Grotesk Text Pro"/>
          <w:sz w:val="18"/>
          <w:szCs w:val="18"/>
        </w:rPr>
      </w:pPr>
    </w:p>
    <w:p w14:paraId="306F9E3B" w14:textId="6553B5E0" w:rsidR="009505EC" w:rsidRPr="00FD5642" w:rsidRDefault="008B5B30" w:rsidP="00385A8D">
      <w:pPr>
        <w:numPr>
          <w:ilvl w:val="0"/>
          <w:numId w:val="18"/>
        </w:numPr>
        <w:spacing w:after="0" w:line="256" w:lineRule="auto"/>
        <w:contextualSpacing/>
        <w:rPr>
          <w:rFonts w:ascii="Neue Haas Grotesk Text Pro" w:eastAsia="Calibri" w:hAnsi="Neue Haas Grotesk Text Pro" w:cs="Times New Roman"/>
          <w:b/>
          <w:bCs/>
          <w:sz w:val="18"/>
          <w:szCs w:val="18"/>
        </w:rPr>
      </w:pPr>
      <w:r w:rsidRPr="00FD5642">
        <w:rPr>
          <w:rFonts w:ascii="Neue Haas Grotesk Text Pro" w:eastAsia="Calibri" w:hAnsi="Neue Haas Grotesk Text Pro" w:cs="Times New Roman"/>
          <w:b/>
          <w:bCs/>
          <w:sz w:val="18"/>
          <w:szCs w:val="18"/>
        </w:rPr>
        <w:t>Outline the main objectives of the P</w:t>
      </w:r>
      <w:r w:rsidR="00182939" w:rsidRPr="00FD5642">
        <w:rPr>
          <w:rFonts w:ascii="Neue Haas Grotesk Text Pro" w:eastAsia="Calibri" w:hAnsi="Neue Haas Grotesk Text Pro" w:cs="Times New Roman"/>
          <w:b/>
          <w:bCs/>
          <w:sz w:val="18"/>
          <w:szCs w:val="18"/>
        </w:rPr>
        <w:t>ensions Regulator and the powers it has to</w:t>
      </w:r>
      <w:r w:rsidR="00537A09" w:rsidRPr="00FD5642">
        <w:rPr>
          <w:rFonts w:ascii="Neue Haas Grotesk Text Pro" w:eastAsia="Calibri" w:hAnsi="Neue Haas Grotesk Text Pro" w:cs="Times New Roman"/>
          <w:b/>
          <w:bCs/>
          <w:sz w:val="18"/>
          <w:szCs w:val="18"/>
        </w:rPr>
        <w:t xml:space="preserve"> act where it believes an employer is deliberately attempting to avoid </w:t>
      </w:r>
      <w:r w:rsidR="00254FC7" w:rsidRPr="00FD5642">
        <w:rPr>
          <w:rFonts w:ascii="Neue Haas Grotesk Text Pro" w:eastAsia="Calibri" w:hAnsi="Neue Haas Grotesk Text Pro" w:cs="Times New Roman"/>
          <w:b/>
          <w:bCs/>
          <w:sz w:val="18"/>
          <w:szCs w:val="18"/>
        </w:rPr>
        <w:t>its</w:t>
      </w:r>
      <w:r w:rsidR="00537A09" w:rsidRPr="00FD5642">
        <w:rPr>
          <w:rFonts w:ascii="Neue Haas Grotesk Text Pro" w:eastAsia="Calibri" w:hAnsi="Neue Haas Grotesk Text Pro" w:cs="Times New Roman"/>
          <w:b/>
          <w:bCs/>
          <w:sz w:val="18"/>
          <w:szCs w:val="18"/>
        </w:rPr>
        <w:t xml:space="preserve"> pension obligations.</w:t>
      </w:r>
    </w:p>
    <w:p w14:paraId="7B316DFA" w14:textId="6F389D2E" w:rsidR="009505EC" w:rsidRPr="00FD5642" w:rsidRDefault="00385A8D" w:rsidP="00385A8D">
      <w:pPr>
        <w:spacing w:after="0"/>
        <w:ind w:left="7200" w:firstLine="720"/>
        <w:jc w:val="center"/>
        <w:rPr>
          <w:rFonts w:ascii="Neue Haas Grotesk Text Pro" w:hAnsi="Neue Haas Grotesk Text Pro"/>
          <w:b/>
          <w:bCs/>
          <w:sz w:val="18"/>
          <w:szCs w:val="18"/>
        </w:rPr>
      </w:pPr>
      <w:r>
        <w:rPr>
          <w:rFonts w:ascii="Neue Haas Grotesk Text Pro" w:hAnsi="Neue Haas Grotesk Text Pro"/>
          <w:b/>
          <w:bCs/>
          <w:sz w:val="18"/>
          <w:szCs w:val="18"/>
        </w:rPr>
        <w:t xml:space="preserve">     </w:t>
      </w:r>
      <w:r w:rsidR="002C3844" w:rsidRPr="00FD5642">
        <w:rPr>
          <w:rFonts w:ascii="Neue Haas Grotesk Text Pro" w:hAnsi="Neue Haas Grotesk Text Pro"/>
          <w:b/>
          <w:bCs/>
          <w:sz w:val="18"/>
          <w:szCs w:val="18"/>
        </w:rPr>
        <w:t>10</w:t>
      </w:r>
      <w:r w:rsidR="009505EC" w:rsidRPr="00FD5642">
        <w:rPr>
          <w:rFonts w:ascii="Neue Haas Grotesk Text Pro" w:hAnsi="Neue Haas Grotesk Text Pro"/>
          <w:b/>
          <w:bCs/>
          <w:sz w:val="18"/>
          <w:szCs w:val="18"/>
        </w:rPr>
        <w:t xml:space="preserve"> marks</w:t>
      </w:r>
    </w:p>
    <w:p w14:paraId="73267873" w14:textId="6D7B21F0" w:rsidR="00A105F5" w:rsidRPr="00FD5642" w:rsidRDefault="00A105F5" w:rsidP="00385A8D">
      <w:pPr>
        <w:spacing w:after="0"/>
        <w:rPr>
          <w:rFonts w:ascii="Neue Haas Grotesk Text Pro" w:hAnsi="Neue Haas Grotesk Text Pro"/>
          <w:sz w:val="18"/>
          <w:szCs w:val="18"/>
        </w:rPr>
      </w:pPr>
    </w:p>
    <w:p w14:paraId="71F3D102" w14:textId="358098E8" w:rsidR="00A105F5" w:rsidRPr="00FD5642" w:rsidRDefault="00A105F5"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 xml:space="preserve">Relevant section of the manual is Part </w:t>
      </w:r>
      <w:r w:rsidR="00537A09" w:rsidRPr="00FD5642">
        <w:rPr>
          <w:rFonts w:ascii="Neue Haas Grotesk Text Pro" w:hAnsi="Neue Haas Grotesk Text Pro"/>
          <w:sz w:val="18"/>
          <w:szCs w:val="18"/>
        </w:rPr>
        <w:t>5</w:t>
      </w:r>
      <w:r w:rsidRPr="00FD5642">
        <w:rPr>
          <w:rFonts w:ascii="Neue Haas Grotesk Text Pro" w:hAnsi="Neue Haas Grotesk Text Pro"/>
          <w:sz w:val="18"/>
          <w:szCs w:val="18"/>
        </w:rPr>
        <w:t xml:space="preserve"> Chapter </w:t>
      </w:r>
      <w:r w:rsidR="00537A09" w:rsidRPr="00FD5642">
        <w:rPr>
          <w:rFonts w:ascii="Neue Haas Grotesk Text Pro" w:hAnsi="Neue Haas Grotesk Text Pro"/>
          <w:sz w:val="18"/>
          <w:szCs w:val="18"/>
        </w:rPr>
        <w:t>1.3</w:t>
      </w:r>
      <w:r w:rsidRPr="00FD5642">
        <w:rPr>
          <w:rFonts w:ascii="Neue Haas Grotesk Text Pro" w:hAnsi="Neue Haas Grotesk Text Pro"/>
          <w:sz w:val="18"/>
          <w:szCs w:val="18"/>
        </w:rPr>
        <w:t>.</w:t>
      </w:r>
    </w:p>
    <w:p w14:paraId="3255181E" w14:textId="716D1687" w:rsidR="009505EC" w:rsidRPr="00FD5642" w:rsidRDefault="009505EC"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 xml:space="preserve">Format: </w:t>
      </w:r>
      <w:r w:rsidR="00AA00C9" w:rsidRPr="00FD5642">
        <w:rPr>
          <w:rFonts w:ascii="Neue Haas Grotesk Text Pro" w:hAnsi="Neue Haas Grotesk Text Pro"/>
          <w:sz w:val="18"/>
          <w:szCs w:val="18"/>
        </w:rPr>
        <w:t>list</w:t>
      </w:r>
      <w:r w:rsidR="00863F52" w:rsidRPr="00FD5642">
        <w:rPr>
          <w:rFonts w:ascii="Neue Haas Grotesk Text Pro" w:hAnsi="Neue Haas Grotesk Text Pro"/>
          <w:sz w:val="18"/>
          <w:szCs w:val="18"/>
        </w:rPr>
        <w:t xml:space="preserve"> </w:t>
      </w:r>
      <w:r w:rsidR="0083759C" w:rsidRPr="00FD5642">
        <w:rPr>
          <w:rFonts w:ascii="Neue Haas Grotesk Text Pro" w:hAnsi="Neue Haas Grotesk Text Pro"/>
          <w:sz w:val="18"/>
          <w:szCs w:val="18"/>
        </w:rPr>
        <w:t>(objectives)</w:t>
      </w:r>
      <w:r w:rsidR="00E36935" w:rsidRPr="00FD5642">
        <w:rPr>
          <w:rFonts w:ascii="Neue Haas Grotesk Text Pro" w:hAnsi="Neue Haas Grotesk Text Pro"/>
          <w:sz w:val="18"/>
          <w:szCs w:val="18"/>
        </w:rPr>
        <w:t xml:space="preserve"> and bullets with short explanation (powers)</w:t>
      </w:r>
    </w:p>
    <w:p w14:paraId="07C46AF8" w14:textId="61962DE0" w:rsidR="00747ECC" w:rsidRPr="00FD5642" w:rsidRDefault="009505EC"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 xml:space="preserve">Answer should </w:t>
      </w:r>
      <w:r w:rsidR="00AA00C9" w:rsidRPr="00FD5642">
        <w:rPr>
          <w:rFonts w:ascii="Neue Haas Grotesk Text Pro" w:hAnsi="Neue Haas Grotesk Text Pro"/>
          <w:sz w:val="18"/>
          <w:szCs w:val="18"/>
        </w:rPr>
        <w:t>cover:</w:t>
      </w:r>
    </w:p>
    <w:p w14:paraId="596AC2B7" w14:textId="25047B55" w:rsidR="00AA00C9" w:rsidRPr="00FD5642" w:rsidRDefault="00CD413A" w:rsidP="00385A8D">
      <w:pPr>
        <w:pStyle w:val="ListParagraph"/>
        <w:numPr>
          <w:ilvl w:val="0"/>
          <w:numId w:val="26"/>
        </w:numPr>
        <w:spacing w:after="0"/>
        <w:rPr>
          <w:rFonts w:ascii="Neue Haas Grotesk Text Pro" w:hAnsi="Neue Haas Grotesk Text Pro"/>
          <w:sz w:val="18"/>
          <w:szCs w:val="18"/>
        </w:rPr>
      </w:pPr>
      <w:r w:rsidRPr="00FD5642">
        <w:rPr>
          <w:rFonts w:ascii="Neue Haas Grotesk Text Pro" w:hAnsi="Neue Haas Grotesk Text Pro"/>
          <w:sz w:val="18"/>
          <w:szCs w:val="18"/>
        </w:rPr>
        <w:t>Governing legislation</w:t>
      </w:r>
      <w:r w:rsidR="005558F1">
        <w:rPr>
          <w:rFonts w:ascii="Neue Haas Grotesk Text Pro" w:hAnsi="Neue Haas Grotesk Text Pro"/>
          <w:sz w:val="18"/>
          <w:szCs w:val="18"/>
        </w:rPr>
        <w:t xml:space="preserve"> </w:t>
      </w:r>
      <w:r w:rsidR="005558F1" w:rsidRPr="005558F1">
        <w:rPr>
          <w:rFonts w:ascii="Neue Haas Grotesk Text Pro" w:hAnsi="Neue Haas Grotesk Text Pro"/>
          <w:sz w:val="18"/>
          <w:szCs w:val="18"/>
        </w:rPr>
        <w:t>The Occupational Pensions Regulatory Authority (OPRA) was established by the Pensions Act 1995 and was replaced by TPR from 6 April 2005 under the terms of the Pensions Act 2004</w:t>
      </w:r>
    </w:p>
    <w:p w14:paraId="48901A83" w14:textId="0B645A06" w:rsidR="00CD413A" w:rsidRPr="00FD5642" w:rsidRDefault="00CD413A" w:rsidP="00385A8D">
      <w:pPr>
        <w:pStyle w:val="ListParagraph"/>
        <w:numPr>
          <w:ilvl w:val="0"/>
          <w:numId w:val="26"/>
        </w:numPr>
        <w:spacing w:after="0"/>
        <w:rPr>
          <w:rFonts w:ascii="Neue Haas Grotesk Text Pro" w:hAnsi="Neue Haas Grotesk Text Pro"/>
          <w:sz w:val="18"/>
          <w:szCs w:val="18"/>
        </w:rPr>
      </w:pPr>
      <w:r w:rsidRPr="00FD5642">
        <w:rPr>
          <w:rFonts w:ascii="Neue Haas Grotesk Text Pro" w:hAnsi="Neue Haas Grotesk Text Pro"/>
          <w:sz w:val="18"/>
          <w:szCs w:val="18"/>
        </w:rPr>
        <w:t>The 5 objectives set out in the legislation</w:t>
      </w:r>
      <w:r w:rsidR="005558F1" w:rsidRPr="005558F1">
        <w:rPr>
          <w:rFonts w:ascii="Neue Haas Grotesk Text Pro" w:hAnsi="Neue Haas Grotesk Text Pro"/>
          <w:sz w:val="18"/>
          <w:szCs w:val="18"/>
        </w:rPr>
        <w:t>• to protect the benefits of members • to promote, and to improve understanding of the good administration of work-based schemes • to reduce the risk of situations arising which may lead to compensation being payable from the PPF • to maximise employer compliance in relation to the automatic enrolment requirements • to minimise any adverse impact on the sustainable growth of an employer (in relation to the exercise of TPR’s functions under Part 3 of the Pensions Act 2004 (scheme funding) only</w:t>
      </w:r>
    </w:p>
    <w:p w14:paraId="4E22FF24" w14:textId="1A146A78" w:rsidR="00CD413A" w:rsidRPr="00FD5642" w:rsidRDefault="0083759C" w:rsidP="00385A8D">
      <w:pPr>
        <w:pStyle w:val="ListParagraph"/>
        <w:numPr>
          <w:ilvl w:val="0"/>
          <w:numId w:val="26"/>
        </w:numPr>
        <w:spacing w:after="0"/>
        <w:rPr>
          <w:rFonts w:ascii="Neue Haas Grotesk Text Pro" w:hAnsi="Neue Haas Grotesk Text Pro"/>
          <w:sz w:val="18"/>
          <w:szCs w:val="18"/>
        </w:rPr>
      </w:pPr>
      <w:r w:rsidRPr="00FD5642">
        <w:rPr>
          <w:rFonts w:ascii="Neue Haas Grotesk Text Pro" w:hAnsi="Neue Haas Grotesk Text Pro"/>
          <w:sz w:val="18"/>
          <w:szCs w:val="18"/>
        </w:rPr>
        <w:t>Po</w:t>
      </w:r>
      <w:r w:rsidR="00E36935" w:rsidRPr="00FD5642">
        <w:rPr>
          <w:rFonts w:ascii="Neue Haas Grotesk Text Pro" w:hAnsi="Neue Haas Grotesk Text Pro"/>
          <w:sz w:val="18"/>
          <w:szCs w:val="18"/>
        </w:rPr>
        <w:t>w</w:t>
      </w:r>
      <w:r w:rsidRPr="00FD5642">
        <w:rPr>
          <w:rFonts w:ascii="Neue Haas Grotesk Text Pro" w:hAnsi="Neue Haas Grotesk Text Pro"/>
          <w:sz w:val="18"/>
          <w:szCs w:val="18"/>
        </w:rPr>
        <w:t xml:space="preserve">ers – </w:t>
      </w:r>
      <w:r w:rsidR="00E36935" w:rsidRPr="00FD5642">
        <w:rPr>
          <w:rFonts w:ascii="Neue Haas Grotesk Text Pro" w:hAnsi="Neue Haas Grotesk Text Pro"/>
          <w:sz w:val="18"/>
          <w:szCs w:val="18"/>
        </w:rPr>
        <w:t>explain</w:t>
      </w:r>
      <w:r w:rsidR="00CE7CED" w:rsidRPr="00FD5642">
        <w:rPr>
          <w:rFonts w:ascii="Neue Haas Grotesk Text Pro" w:hAnsi="Neue Haas Grotesk Text Pro"/>
          <w:sz w:val="18"/>
          <w:szCs w:val="18"/>
        </w:rPr>
        <w:t xml:space="preserve"> contribution notices, financial support directions and restoration orders</w:t>
      </w:r>
      <w:r w:rsidRPr="00FD5642">
        <w:rPr>
          <w:rFonts w:ascii="Neue Haas Grotesk Text Pro" w:hAnsi="Neue Haas Grotesk Text Pro"/>
          <w:sz w:val="18"/>
          <w:szCs w:val="18"/>
        </w:rPr>
        <w:t xml:space="preserve"> </w:t>
      </w:r>
    </w:p>
    <w:p w14:paraId="0EB1CBBD" w14:textId="77777777" w:rsidR="003B7C66" w:rsidRPr="00FD5642" w:rsidRDefault="003B7C66" w:rsidP="00385A8D">
      <w:pPr>
        <w:spacing w:after="0"/>
        <w:rPr>
          <w:rFonts w:ascii="Neue Haas Grotesk Text Pro" w:hAnsi="Neue Haas Grotesk Text Pro"/>
          <w:sz w:val="18"/>
          <w:szCs w:val="18"/>
        </w:rPr>
      </w:pPr>
    </w:p>
    <w:p w14:paraId="3760967B" w14:textId="49BFC98F" w:rsidR="00A768A8" w:rsidRPr="00FD5642" w:rsidRDefault="008D7FC6" w:rsidP="00385A8D">
      <w:pPr>
        <w:pStyle w:val="ListParagraph"/>
        <w:numPr>
          <w:ilvl w:val="0"/>
          <w:numId w:val="18"/>
        </w:numPr>
        <w:spacing w:after="0"/>
        <w:rPr>
          <w:rFonts w:ascii="Neue Haas Grotesk Text Pro" w:hAnsi="Neue Haas Grotesk Text Pro"/>
          <w:b/>
          <w:bCs/>
          <w:sz w:val="18"/>
          <w:szCs w:val="18"/>
        </w:rPr>
      </w:pPr>
      <w:r w:rsidRPr="00FD5642">
        <w:rPr>
          <w:rFonts w:ascii="Neue Haas Grotesk Text Pro" w:hAnsi="Neue Haas Grotesk Text Pro"/>
          <w:b/>
          <w:bCs/>
          <w:sz w:val="18"/>
          <w:szCs w:val="18"/>
        </w:rPr>
        <w:t xml:space="preserve">Explain what a swap is and briefly describe </w:t>
      </w:r>
      <w:r w:rsidR="00D77751" w:rsidRPr="00FD5642">
        <w:rPr>
          <w:rFonts w:ascii="Neue Haas Grotesk Text Pro" w:hAnsi="Neue Haas Grotesk Text Pro"/>
          <w:b/>
          <w:bCs/>
          <w:sz w:val="18"/>
          <w:szCs w:val="18"/>
        </w:rPr>
        <w:t>5</w:t>
      </w:r>
      <w:r w:rsidR="00FA0279" w:rsidRPr="00FD5642">
        <w:rPr>
          <w:rFonts w:ascii="Neue Haas Grotesk Text Pro" w:hAnsi="Neue Haas Grotesk Text Pro"/>
          <w:b/>
          <w:bCs/>
          <w:sz w:val="18"/>
          <w:szCs w:val="18"/>
        </w:rPr>
        <w:t xml:space="preserve"> </w:t>
      </w:r>
      <w:r w:rsidR="00A514E3" w:rsidRPr="00FD5642">
        <w:rPr>
          <w:rFonts w:ascii="Neue Haas Grotesk Text Pro" w:hAnsi="Neue Haas Grotesk Text Pro"/>
          <w:b/>
          <w:bCs/>
          <w:sz w:val="18"/>
          <w:szCs w:val="18"/>
        </w:rPr>
        <w:t>types of swap.</w:t>
      </w:r>
    </w:p>
    <w:p w14:paraId="774173FB" w14:textId="541988DC" w:rsidR="00B726C9" w:rsidRPr="00FD5642" w:rsidRDefault="00A81A0C" w:rsidP="00FD5642">
      <w:pPr>
        <w:pStyle w:val="ListParagraph"/>
        <w:spacing w:after="0"/>
        <w:ind w:left="360"/>
        <w:jc w:val="right"/>
        <w:rPr>
          <w:rFonts w:ascii="Neue Haas Grotesk Text Pro" w:hAnsi="Neue Haas Grotesk Text Pro"/>
          <w:b/>
          <w:bCs/>
          <w:sz w:val="18"/>
          <w:szCs w:val="18"/>
        </w:rPr>
      </w:pPr>
      <w:r w:rsidRPr="00FD5642">
        <w:rPr>
          <w:rFonts w:ascii="Neue Haas Grotesk Text Pro" w:hAnsi="Neue Haas Grotesk Text Pro"/>
          <w:b/>
          <w:bCs/>
          <w:sz w:val="18"/>
          <w:szCs w:val="18"/>
        </w:rPr>
        <w:t>10</w:t>
      </w:r>
      <w:r w:rsidR="00B726C9" w:rsidRPr="00FD5642">
        <w:rPr>
          <w:rFonts w:ascii="Neue Haas Grotesk Text Pro" w:hAnsi="Neue Haas Grotesk Text Pro"/>
          <w:b/>
          <w:bCs/>
          <w:sz w:val="18"/>
          <w:szCs w:val="18"/>
        </w:rPr>
        <w:t xml:space="preserve"> marks</w:t>
      </w:r>
    </w:p>
    <w:p w14:paraId="04BA6203" w14:textId="48041663" w:rsidR="00A105F5" w:rsidRPr="00FD5642" w:rsidRDefault="00A105F5" w:rsidP="00A105F5">
      <w:pPr>
        <w:spacing w:after="0"/>
        <w:jc w:val="both"/>
        <w:rPr>
          <w:rFonts w:ascii="Neue Haas Grotesk Text Pro" w:hAnsi="Neue Haas Grotesk Text Pro"/>
          <w:b/>
          <w:bCs/>
          <w:sz w:val="18"/>
          <w:szCs w:val="18"/>
        </w:rPr>
      </w:pPr>
    </w:p>
    <w:p w14:paraId="474C0157" w14:textId="1EE959F2" w:rsidR="00A105F5" w:rsidRPr="00FD5642" w:rsidRDefault="00A105F5"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 xml:space="preserve">Relevant section of the manual is Part </w:t>
      </w:r>
      <w:r w:rsidR="00837CE1" w:rsidRPr="00FD5642">
        <w:rPr>
          <w:rFonts w:ascii="Neue Haas Grotesk Text Pro" w:hAnsi="Neue Haas Grotesk Text Pro"/>
          <w:sz w:val="18"/>
          <w:szCs w:val="18"/>
        </w:rPr>
        <w:t>2</w:t>
      </w:r>
      <w:r w:rsidRPr="00FD5642">
        <w:rPr>
          <w:rFonts w:ascii="Neue Haas Grotesk Text Pro" w:hAnsi="Neue Haas Grotesk Text Pro"/>
          <w:sz w:val="18"/>
          <w:szCs w:val="18"/>
        </w:rPr>
        <w:t xml:space="preserve"> Chapter</w:t>
      </w:r>
      <w:r w:rsidR="00BA7838" w:rsidRPr="00FD5642">
        <w:rPr>
          <w:rFonts w:ascii="Neue Haas Grotesk Text Pro" w:hAnsi="Neue Haas Grotesk Text Pro"/>
          <w:sz w:val="18"/>
          <w:szCs w:val="18"/>
        </w:rPr>
        <w:t xml:space="preserve"> </w:t>
      </w:r>
      <w:r w:rsidR="00837CE1" w:rsidRPr="00FD5642">
        <w:rPr>
          <w:rFonts w:ascii="Neue Haas Grotesk Text Pro" w:hAnsi="Neue Haas Grotesk Text Pro"/>
          <w:sz w:val="18"/>
          <w:szCs w:val="18"/>
        </w:rPr>
        <w:t>4.1</w:t>
      </w:r>
      <w:r w:rsidR="004F6AC8" w:rsidRPr="00FD5642">
        <w:rPr>
          <w:rFonts w:ascii="Neue Haas Grotesk Text Pro" w:hAnsi="Neue Haas Grotesk Text Pro"/>
          <w:sz w:val="18"/>
          <w:szCs w:val="18"/>
        </w:rPr>
        <w:t xml:space="preserve"> and Part 3 Chapter 2.4</w:t>
      </w:r>
      <w:r w:rsidRPr="00FD5642">
        <w:rPr>
          <w:rFonts w:ascii="Neue Haas Grotesk Text Pro" w:hAnsi="Neue Haas Grotesk Text Pro"/>
          <w:sz w:val="18"/>
          <w:szCs w:val="18"/>
        </w:rPr>
        <w:t>.</w:t>
      </w:r>
    </w:p>
    <w:p w14:paraId="050CA3D3" w14:textId="034BB786" w:rsidR="00B726C9" w:rsidRPr="00FD5642" w:rsidRDefault="00B726C9"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 xml:space="preserve">Format: </w:t>
      </w:r>
      <w:r w:rsidR="00865080" w:rsidRPr="00FD5642">
        <w:rPr>
          <w:rFonts w:ascii="Neue Haas Grotesk Text Pro" w:hAnsi="Neue Haas Grotesk Text Pro"/>
          <w:sz w:val="18"/>
          <w:szCs w:val="18"/>
        </w:rPr>
        <w:t>paragraphs or bullets a short explanation for each</w:t>
      </w:r>
    </w:p>
    <w:p w14:paraId="615CAE7C" w14:textId="02B4ECB9" w:rsidR="00B726C9" w:rsidRPr="00FD5642" w:rsidRDefault="00B726C9"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Answer should cover:</w:t>
      </w:r>
    </w:p>
    <w:p w14:paraId="379C7D9A" w14:textId="49F674CA" w:rsidR="00A768A8" w:rsidRPr="00FD5642" w:rsidRDefault="007966C1" w:rsidP="00385A8D">
      <w:pPr>
        <w:pStyle w:val="ListParagraph"/>
        <w:numPr>
          <w:ilvl w:val="0"/>
          <w:numId w:val="21"/>
        </w:numPr>
        <w:spacing w:after="0"/>
        <w:rPr>
          <w:rFonts w:ascii="Neue Haas Grotesk Text Pro" w:hAnsi="Neue Haas Grotesk Text Pro"/>
          <w:sz w:val="18"/>
          <w:szCs w:val="18"/>
        </w:rPr>
      </w:pPr>
      <w:r w:rsidRPr="00FD5642">
        <w:rPr>
          <w:rFonts w:ascii="Neue Haas Grotesk Text Pro" w:hAnsi="Neue Haas Grotesk Text Pro"/>
          <w:sz w:val="18"/>
          <w:szCs w:val="18"/>
        </w:rPr>
        <w:t>Features of a swap</w:t>
      </w:r>
      <w:r w:rsidR="005558F1">
        <w:rPr>
          <w:rFonts w:ascii="Neue Haas Grotesk Text Pro" w:hAnsi="Neue Haas Grotesk Text Pro"/>
          <w:sz w:val="18"/>
          <w:szCs w:val="18"/>
        </w:rPr>
        <w:t xml:space="preserve"> - </w:t>
      </w:r>
      <w:r w:rsidR="005558F1" w:rsidRPr="005558F1">
        <w:rPr>
          <w:rFonts w:ascii="Neue Haas Grotesk Text Pro" w:hAnsi="Neue Haas Grotesk Text Pro"/>
          <w:sz w:val="18"/>
          <w:szCs w:val="18"/>
        </w:rPr>
        <w:t>Swaps are contractual agreements where two parties agree to exchange (swap) either single payments or a series of payments in the future. While some swaps are highly complex, most contracts involve the swap of a fixed payment for a floating series of payments. Swap contracts can be tailor made to each investor’s specific requirements. They are not traded on an exchange, but OTC, like forwards. Financial organisations, such as banks and other money market institutions, are the main operators in the swaps market.</w:t>
      </w:r>
    </w:p>
    <w:p w14:paraId="0A512C6D" w14:textId="51C8F566" w:rsidR="00B726C9" w:rsidRPr="00FD5642" w:rsidRDefault="007966C1" w:rsidP="00385A8D">
      <w:pPr>
        <w:pStyle w:val="ListParagraph"/>
        <w:numPr>
          <w:ilvl w:val="0"/>
          <w:numId w:val="21"/>
        </w:numPr>
        <w:spacing w:after="0"/>
        <w:rPr>
          <w:rFonts w:ascii="Neue Haas Grotesk Text Pro" w:hAnsi="Neue Haas Grotesk Text Pro"/>
          <w:sz w:val="18"/>
          <w:szCs w:val="18"/>
        </w:rPr>
      </w:pPr>
      <w:r w:rsidRPr="00FD5642">
        <w:rPr>
          <w:rFonts w:ascii="Neue Haas Grotesk Text Pro" w:hAnsi="Neue Haas Grotesk Text Pro"/>
          <w:sz w:val="18"/>
          <w:szCs w:val="18"/>
        </w:rPr>
        <w:t>Types:</w:t>
      </w:r>
    </w:p>
    <w:p w14:paraId="257B313C" w14:textId="3FBBF6A1" w:rsidR="007966C1" w:rsidRPr="00FD5642" w:rsidRDefault="007966C1" w:rsidP="00385A8D">
      <w:pPr>
        <w:pStyle w:val="ListParagraph"/>
        <w:numPr>
          <w:ilvl w:val="1"/>
          <w:numId w:val="21"/>
        </w:numPr>
        <w:spacing w:after="0"/>
        <w:rPr>
          <w:rFonts w:ascii="Neue Haas Grotesk Text Pro" w:hAnsi="Neue Haas Grotesk Text Pro"/>
          <w:sz w:val="18"/>
          <w:szCs w:val="18"/>
        </w:rPr>
      </w:pPr>
      <w:r w:rsidRPr="00FD5642">
        <w:rPr>
          <w:rFonts w:ascii="Neue Haas Grotesk Text Pro" w:hAnsi="Neue Haas Grotesk Text Pro"/>
          <w:sz w:val="18"/>
          <w:szCs w:val="18"/>
        </w:rPr>
        <w:t>Interest rate</w:t>
      </w:r>
      <w:r w:rsidR="000F4855" w:rsidRPr="00FD5642">
        <w:rPr>
          <w:rFonts w:ascii="Neue Haas Grotesk Text Pro" w:hAnsi="Neue Haas Grotesk Text Pro"/>
          <w:sz w:val="18"/>
          <w:szCs w:val="18"/>
        </w:rPr>
        <w:t xml:space="preserve"> swap</w:t>
      </w:r>
    </w:p>
    <w:p w14:paraId="3B207BED" w14:textId="738EFCFB" w:rsidR="007966C1" w:rsidRPr="00FD5642" w:rsidRDefault="007966C1" w:rsidP="00385A8D">
      <w:pPr>
        <w:pStyle w:val="ListParagraph"/>
        <w:numPr>
          <w:ilvl w:val="1"/>
          <w:numId w:val="21"/>
        </w:numPr>
        <w:spacing w:after="0"/>
        <w:rPr>
          <w:rFonts w:ascii="Neue Haas Grotesk Text Pro" w:hAnsi="Neue Haas Grotesk Text Pro"/>
          <w:sz w:val="18"/>
          <w:szCs w:val="18"/>
        </w:rPr>
      </w:pPr>
      <w:r w:rsidRPr="00FD5642">
        <w:rPr>
          <w:rFonts w:ascii="Neue Haas Grotesk Text Pro" w:hAnsi="Neue Haas Grotesk Text Pro"/>
          <w:sz w:val="18"/>
          <w:szCs w:val="18"/>
        </w:rPr>
        <w:t>Inflation</w:t>
      </w:r>
      <w:r w:rsidR="000F4855" w:rsidRPr="00FD5642">
        <w:rPr>
          <w:rFonts w:ascii="Neue Haas Grotesk Text Pro" w:hAnsi="Neue Haas Grotesk Text Pro"/>
          <w:sz w:val="18"/>
          <w:szCs w:val="18"/>
        </w:rPr>
        <w:t xml:space="preserve"> swap</w:t>
      </w:r>
    </w:p>
    <w:p w14:paraId="623849CD" w14:textId="358595D5" w:rsidR="007966C1" w:rsidRPr="00FD5642" w:rsidRDefault="000F4855" w:rsidP="00385A8D">
      <w:pPr>
        <w:pStyle w:val="ListParagraph"/>
        <w:numPr>
          <w:ilvl w:val="1"/>
          <w:numId w:val="21"/>
        </w:numPr>
        <w:spacing w:after="0"/>
        <w:rPr>
          <w:rFonts w:ascii="Neue Haas Grotesk Text Pro" w:hAnsi="Neue Haas Grotesk Text Pro"/>
          <w:sz w:val="18"/>
          <w:szCs w:val="18"/>
        </w:rPr>
      </w:pPr>
      <w:r w:rsidRPr="00FD5642">
        <w:rPr>
          <w:rFonts w:ascii="Neue Haas Grotesk Text Pro" w:hAnsi="Neue Haas Grotesk Text Pro"/>
          <w:sz w:val="18"/>
          <w:szCs w:val="18"/>
        </w:rPr>
        <w:t>Index swap</w:t>
      </w:r>
    </w:p>
    <w:p w14:paraId="60D1D5CF" w14:textId="39E25A05" w:rsidR="000F4855" w:rsidRPr="00FD5642" w:rsidRDefault="000116BF" w:rsidP="00385A8D">
      <w:pPr>
        <w:pStyle w:val="ListParagraph"/>
        <w:numPr>
          <w:ilvl w:val="1"/>
          <w:numId w:val="21"/>
        </w:numPr>
        <w:spacing w:after="0"/>
        <w:rPr>
          <w:rFonts w:ascii="Neue Haas Grotesk Text Pro" w:hAnsi="Neue Haas Grotesk Text Pro"/>
          <w:sz w:val="18"/>
          <w:szCs w:val="18"/>
        </w:rPr>
      </w:pPr>
      <w:r w:rsidRPr="00FD5642">
        <w:rPr>
          <w:rFonts w:ascii="Neue Haas Grotesk Text Pro" w:hAnsi="Neue Haas Grotesk Text Pro"/>
          <w:sz w:val="18"/>
          <w:szCs w:val="18"/>
        </w:rPr>
        <w:t>Currency swaps</w:t>
      </w:r>
    </w:p>
    <w:p w14:paraId="3BA44630" w14:textId="155B1EDE" w:rsidR="000116BF" w:rsidRPr="00FD5642" w:rsidRDefault="000116BF" w:rsidP="00385A8D">
      <w:pPr>
        <w:pStyle w:val="ListParagraph"/>
        <w:numPr>
          <w:ilvl w:val="1"/>
          <w:numId w:val="21"/>
        </w:numPr>
        <w:spacing w:after="0"/>
        <w:rPr>
          <w:rFonts w:ascii="Neue Haas Grotesk Text Pro" w:hAnsi="Neue Haas Grotesk Text Pro"/>
          <w:sz w:val="18"/>
          <w:szCs w:val="18"/>
        </w:rPr>
      </w:pPr>
      <w:r w:rsidRPr="00FD5642">
        <w:rPr>
          <w:rFonts w:ascii="Neue Haas Grotesk Text Pro" w:hAnsi="Neue Haas Grotesk Text Pro"/>
          <w:sz w:val="18"/>
          <w:szCs w:val="18"/>
        </w:rPr>
        <w:t>Credit default swaps</w:t>
      </w:r>
    </w:p>
    <w:p w14:paraId="63BBE9E3" w14:textId="34B564E2" w:rsidR="00364458" w:rsidRPr="00FD5642" w:rsidRDefault="00364458" w:rsidP="00385A8D">
      <w:pPr>
        <w:spacing w:after="0"/>
        <w:rPr>
          <w:rFonts w:ascii="Neue Haas Grotesk Text Pro" w:hAnsi="Neue Haas Grotesk Text Pro"/>
          <w:sz w:val="18"/>
          <w:szCs w:val="18"/>
        </w:rPr>
      </w:pPr>
    </w:p>
    <w:p w14:paraId="2DEC10D0" w14:textId="1B0C2030" w:rsidR="00364458" w:rsidRPr="00FD5642" w:rsidRDefault="00E701C1" w:rsidP="00385A8D">
      <w:pPr>
        <w:pStyle w:val="ListParagraph"/>
        <w:numPr>
          <w:ilvl w:val="0"/>
          <w:numId w:val="18"/>
        </w:numPr>
        <w:spacing w:after="0"/>
        <w:rPr>
          <w:rFonts w:ascii="Neue Haas Grotesk Text Pro" w:hAnsi="Neue Haas Grotesk Text Pro"/>
          <w:b/>
          <w:bCs/>
          <w:sz w:val="18"/>
          <w:szCs w:val="18"/>
        </w:rPr>
      </w:pPr>
      <w:r w:rsidRPr="00FD5642">
        <w:rPr>
          <w:rFonts w:ascii="Neue Haas Grotesk Text Pro" w:hAnsi="Neue Haas Grotesk Text Pro"/>
          <w:b/>
          <w:bCs/>
          <w:sz w:val="18"/>
          <w:szCs w:val="18"/>
        </w:rPr>
        <w:t xml:space="preserve">Write short notes on </w:t>
      </w:r>
      <w:r w:rsidR="00590A93" w:rsidRPr="00FD5642">
        <w:rPr>
          <w:rFonts w:ascii="Neue Haas Grotesk Text Pro" w:hAnsi="Neue Haas Grotesk Text Pro"/>
          <w:b/>
          <w:bCs/>
          <w:sz w:val="18"/>
          <w:szCs w:val="18"/>
        </w:rPr>
        <w:t>how risk can be reduced by improving the employer covenant.</w:t>
      </w:r>
    </w:p>
    <w:p w14:paraId="229C4471" w14:textId="5AB82953" w:rsidR="00590A93" w:rsidRPr="00FD5642" w:rsidRDefault="00385A8D" w:rsidP="00385A8D">
      <w:pPr>
        <w:spacing w:after="0"/>
        <w:ind w:left="7200" w:firstLine="720"/>
        <w:jc w:val="center"/>
        <w:rPr>
          <w:rFonts w:ascii="Neue Haas Grotesk Text Pro" w:hAnsi="Neue Haas Grotesk Text Pro"/>
          <w:b/>
          <w:bCs/>
          <w:sz w:val="18"/>
          <w:szCs w:val="18"/>
        </w:rPr>
      </w:pPr>
      <w:r>
        <w:rPr>
          <w:rFonts w:ascii="Neue Haas Grotesk Text Pro" w:hAnsi="Neue Haas Grotesk Text Pro"/>
          <w:b/>
          <w:bCs/>
          <w:sz w:val="18"/>
          <w:szCs w:val="18"/>
        </w:rPr>
        <w:t xml:space="preserve">     </w:t>
      </w:r>
      <w:r w:rsidR="00590A93" w:rsidRPr="00FD5642">
        <w:rPr>
          <w:rFonts w:ascii="Neue Haas Grotesk Text Pro" w:hAnsi="Neue Haas Grotesk Text Pro"/>
          <w:b/>
          <w:bCs/>
          <w:sz w:val="18"/>
          <w:szCs w:val="18"/>
        </w:rPr>
        <w:t>5 marks</w:t>
      </w:r>
    </w:p>
    <w:p w14:paraId="196EB06C" w14:textId="3AD279F7" w:rsidR="00590A93" w:rsidRPr="00FD5642" w:rsidRDefault="00590A93" w:rsidP="00590A93">
      <w:pPr>
        <w:spacing w:after="0"/>
        <w:jc w:val="both"/>
        <w:rPr>
          <w:rFonts w:ascii="Neue Haas Grotesk Text Pro" w:hAnsi="Neue Haas Grotesk Text Pro"/>
          <w:b/>
          <w:bCs/>
          <w:sz w:val="18"/>
          <w:szCs w:val="18"/>
        </w:rPr>
      </w:pPr>
    </w:p>
    <w:p w14:paraId="3D3C55DB" w14:textId="52450283" w:rsidR="00590A93" w:rsidRPr="00FD5642" w:rsidRDefault="00590A93"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Relevant section of the manual is Part 3 Chapter 1.1.</w:t>
      </w:r>
    </w:p>
    <w:p w14:paraId="4EB697B6" w14:textId="77777777" w:rsidR="00590A93" w:rsidRPr="00FD5642" w:rsidRDefault="00590A93"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Format: note form/bulleted</w:t>
      </w:r>
    </w:p>
    <w:p w14:paraId="4DE70333" w14:textId="77777777" w:rsidR="00590A93" w:rsidRPr="00FD5642" w:rsidRDefault="00590A93"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Answer should cover:</w:t>
      </w:r>
    </w:p>
    <w:p w14:paraId="32728C73" w14:textId="2A0A8BB6" w:rsidR="00590A93" w:rsidRPr="00FD5642" w:rsidRDefault="005C6297" w:rsidP="00385A8D">
      <w:pPr>
        <w:pStyle w:val="ListParagraph"/>
        <w:numPr>
          <w:ilvl w:val="0"/>
          <w:numId w:val="21"/>
        </w:numPr>
        <w:spacing w:after="0"/>
        <w:rPr>
          <w:rFonts w:ascii="Neue Haas Grotesk Text Pro" w:hAnsi="Neue Haas Grotesk Text Pro"/>
          <w:sz w:val="18"/>
          <w:szCs w:val="18"/>
        </w:rPr>
      </w:pPr>
      <w:r w:rsidRPr="00FD5642">
        <w:rPr>
          <w:rFonts w:ascii="Neue Haas Grotesk Text Pro" w:hAnsi="Neue Haas Grotesk Text Pro"/>
          <w:sz w:val="18"/>
          <w:szCs w:val="18"/>
        </w:rPr>
        <w:t>Charge on assets</w:t>
      </w:r>
    </w:p>
    <w:p w14:paraId="719E9B6F" w14:textId="1ABA909D" w:rsidR="005C6297" w:rsidRPr="00FD5642" w:rsidRDefault="005C6297" w:rsidP="00385A8D">
      <w:pPr>
        <w:pStyle w:val="ListParagraph"/>
        <w:numPr>
          <w:ilvl w:val="0"/>
          <w:numId w:val="21"/>
        </w:numPr>
        <w:spacing w:after="0"/>
        <w:rPr>
          <w:rFonts w:ascii="Neue Haas Grotesk Text Pro" w:hAnsi="Neue Haas Grotesk Text Pro"/>
          <w:sz w:val="18"/>
          <w:szCs w:val="18"/>
        </w:rPr>
      </w:pPr>
      <w:r w:rsidRPr="00FD5642">
        <w:rPr>
          <w:rFonts w:ascii="Neue Haas Grotesk Text Pro" w:hAnsi="Neue Haas Grotesk Text Pro"/>
          <w:sz w:val="18"/>
          <w:szCs w:val="18"/>
        </w:rPr>
        <w:t>Parent company guarantee</w:t>
      </w:r>
    </w:p>
    <w:p w14:paraId="024AA8D3" w14:textId="5816B686" w:rsidR="005C6297" w:rsidRPr="00FD5642" w:rsidRDefault="005C6297" w:rsidP="00385A8D">
      <w:pPr>
        <w:pStyle w:val="ListParagraph"/>
        <w:numPr>
          <w:ilvl w:val="0"/>
          <w:numId w:val="21"/>
        </w:numPr>
        <w:spacing w:after="0"/>
        <w:rPr>
          <w:rFonts w:ascii="Neue Haas Grotesk Text Pro" w:hAnsi="Neue Haas Grotesk Text Pro"/>
          <w:sz w:val="18"/>
          <w:szCs w:val="18"/>
        </w:rPr>
      </w:pPr>
      <w:r w:rsidRPr="00FD5642">
        <w:rPr>
          <w:rFonts w:ascii="Neue Haas Grotesk Text Pro" w:hAnsi="Neue Haas Grotesk Text Pro"/>
          <w:sz w:val="18"/>
          <w:szCs w:val="18"/>
        </w:rPr>
        <w:t>Escrow account</w:t>
      </w:r>
    </w:p>
    <w:p w14:paraId="7A65065F" w14:textId="4A50C491" w:rsidR="005C6297" w:rsidRPr="00FD5642" w:rsidRDefault="005C6297" w:rsidP="00385A8D">
      <w:pPr>
        <w:spacing w:after="0"/>
        <w:rPr>
          <w:rFonts w:ascii="Neue Haas Grotesk Text Pro" w:hAnsi="Neue Haas Grotesk Text Pro"/>
          <w:sz w:val="18"/>
          <w:szCs w:val="18"/>
        </w:rPr>
      </w:pPr>
    </w:p>
    <w:p w14:paraId="1791DBB3" w14:textId="286D4C28" w:rsidR="005C6297" w:rsidRPr="00FD5642" w:rsidRDefault="008457B7" w:rsidP="00385A8D">
      <w:pPr>
        <w:pStyle w:val="ListParagraph"/>
        <w:numPr>
          <w:ilvl w:val="0"/>
          <w:numId w:val="18"/>
        </w:numPr>
        <w:spacing w:after="0"/>
        <w:rPr>
          <w:rFonts w:ascii="Neue Haas Grotesk Text Pro" w:hAnsi="Neue Haas Grotesk Text Pro"/>
          <w:b/>
          <w:bCs/>
          <w:sz w:val="18"/>
          <w:szCs w:val="18"/>
        </w:rPr>
      </w:pPr>
      <w:r w:rsidRPr="00FD5642">
        <w:rPr>
          <w:rFonts w:ascii="Neue Haas Grotesk Text Pro" w:hAnsi="Neue Haas Grotesk Text Pro"/>
          <w:b/>
          <w:bCs/>
          <w:sz w:val="18"/>
          <w:szCs w:val="18"/>
        </w:rPr>
        <w:t xml:space="preserve">A major reason for funding pension schemes in advance is to provide security </w:t>
      </w:r>
      <w:r w:rsidR="00505111" w:rsidRPr="00FD5642">
        <w:rPr>
          <w:rFonts w:ascii="Neue Haas Grotesk Text Pro" w:hAnsi="Neue Haas Grotesk Text Pro"/>
          <w:b/>
          <w:bCs/>
          <w:sz w:val="18"/>
          <w:szCs w:val="18"/>
        </w:rPr>
        <w:t>for members.</w:t>
      </w:r>
    </w:p>
    <w:p w14:paraId="040F646B" w14:textId="5CC316C0" w:rsidR="004B59C6" w:rsidRPr="00FD5642" w:rsidRDefault="004B59C6" w:rsidP="004B59C6">
      <w:pPr>
        <w:pStyle w:val="ListParagraph"/>
        <w:spacing w:after="0"/>
        <w:ind w:left="360"/>
        <w:jc w:val="both"/>
        <w:rPr>
          <w:rFonts w:ascii="Neue Haas Grotesk Text Pro" w:hAnsi="Neue Haas Grotesk Text Pro"/>
          <w:b/>
          <w:bCs/>
          <w:sz w:val="18"/>
          <w:szCs w:val="18"/>
        </w:rPr>
      </w:pPr>
      <w:r w:rsidRPr="00FD5642">
        <w:rPr>
          <w:rFonts w:ascii="Neue Haas Grotesk Text Pro" w:hAnsi="Neue Haas Grotesk Text Pro"/>
          <w:b/>
          <w:bCs/>
          <w:sz w:val="18"/>
          <w:szCs w:val="18"/>
        </w:rPr>
        <w:t>Explain how this security is achieved.</w:t>
      </w:r>
    </w:p>
    <w:p w14:paraId="33CDBA11" w14:textId="0AFA172E" w:rsidR="004B59C6" w:rsidRPr="00FD5642" w:rsidRDefault="00385A8D" w:rsidP="00385A8D">
      <w:pPr>
        <w:spacing w:after="0"/>
        <w:ind w:left="7200" w:firstLine="720"/>
        <w:jc w:val="center"/>
        <w:rPr>
          <w:rFonts w:ascii="Neue Haas Grotesk Text Pro" w:hAnsi="Neue Haas Grotesk Text Pro"/>
          <w:b/>
          <w:bCs/>
          <w:sz w:val="18"/>
          <w:szCs w:val="18"/>
        </w:rPr>
      </w:pPr>
      <w:r>
        <w:rPr>
          <w:rFonts w:ascii="Neue Haas Grotesk Text Pro" w:hAnsi="Neue Haas Grotesk Text Pro"/>
          <w:b/>
          <w:bCs/>
          <w:sz w:val="18"/>
          <w:szCs w:val="18"/>
        </w:rPr>
        <w:lastRenderedPageBreak/>
        <w:t xml:space="preserve">     </w:t>
      </w:r>
      <w:r w:rsidR="004B59C6" w:rsidRPr="00FD5642">
        <w:rPr>
          <w:rFonts w:ascii="Neue Haas Grotesk Text Pro" w:hAnsi="Neue Haas Grotesk Text Pro"/>
          <w:b/>
          <w:bCs/>
          <w:sz w:val="18"/>
          <w:szCs w:val="18"/>
        </w:rPr>
        <w:t>5 marks</w:t>
      </w:r>
    </w:p>
    <w:p w14:paraId="2ACEA552" w14:textId="54A8F3E2" w:rsidR="004B59C6" w:rsidRPr="00FD5642" w:rsidRDefault="004B59C6" w:rsidP="004B59C6">
      <w:pPr>
        <w:pStyle w:val="ListParagraph"/>
        <w:spacing w:after="0"/>
        <w:ind w:left="360"/>
        <w:jc w:val="both"/>
        <w:rPr>
          <w:rFonts w:ascii="Neue Haas Grotesk Text Pro" w:hAnsi="Neue Haas Grotesk Text Pro"/>
          <w:b/>
          <w:bCs/>
          <w:sz w:val="18"/>
          <w:szCs w:val="18"/>
        </w:rPr>
      </w:pPr>
    </w:p>
    <w:p w14:paraId="4729DA8F" w14:textId="78B46DA7" w:rsidR="004B59C6" w:rsidRPr="00FD5642" w:rsidRDefault="004B59C6"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Relevant section of the manual is Part 1 Chapter 1.1.2.</w:t>
      </w:r>
    </w:p>
    <w:p w14:paraId="2BB275BE" w14:textId="0D317FB6" w:rsidR="004B59C6" w:rsidRPr="00FD5642" w:rsidRDefault="004B59C6"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Format: descripti</w:t>
      </w:r>
      <w:r w:rsidR="00232BDB" w:rsidRPr="00FD5642">
        <w:rPr>
          <w:rFonts w:ascii="Neue Haas Grotesk Text Pro" w:hAnsi="Neue Haas Grotesk Text Pro"/>
          <w:sz w:val="18"/>
          <w:szCs w:val="18"/>
        </w:rPr>
        <w:t>ve</w:t>
      </w:r>
    </w:p>
    <w:p w14:paraId="785BD309" w14:textId="77777777" w:rsidR="004B59C6" w:rsidRPr="00FD5642" w:rsidRDefault="004B59C6"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Answer should cover:</w:t>
      </w:r>
    </w:p>
    <w:p w14:paraId="75BBF860" w14:textId="48A8F77C" w:rsidR="004B59C6" w:rsidRPr="00FD5642" w:rsidRDefault="00232BDB" w:rsidP="00385A8D">
      <w:pPr>
        <w:pStyle w:val="ListParagraph"/>
        <w:numPr>
          <w:ilvl w:val="0"/>
          <w:numId w:val="21"/>
        </w:numPr>
        <w:spacing w:after="0"/>
        <w:rPr>
          <w:rFonts w:ascii="Neue Haas Grotesk Text Pro" w:hAnsi="Neue Haas Grotesk Text Pro"/>
          <w:sz w:val="18"/>
          <w:szCs w:val="18"/>
        </w:rPr>
      </w:pPr>
      <w:r w:rsidRPr="00FD5642">
        <w:rPr>
          <w:rFonts w:ascii="Neue Haas Grotesk Text Pro" w:hAnsi="Neue Haas Grotesk Text Pro"/>
          <w:sz w:val="18"/>
          <w:szCs w:val="18"/>
        </w:rPr>
        <w:t>Meeting cost of benefits promised</w:t>
      </w:r>
    </w:p>
    <w:p w14:paraId="152B217F" w14:textId="618D8684" w:rsidR="00232BDB" w:rsidRPr="00FD5642" w:rsidRDefault="007355EC" w:rsidP="00385A8D">
      <w:pPr>
        <w:pStyle w:val="ListParagraph"/>
        <w:numPr>
          <w:ilvl w:val="0"/>
          <w:numId w:val="21"/>
        </w:numPr>
        <w:spacing w:after="0"/>
        <w:rPr>
          <w:rFonts w:ascii="Neue Haas Grotesk Text Pro" w:hAnsi="Neue Haas Grotesk Text Pro"/>
          <w:sz w:val="18"/>
          <w:szCs w:val="18"/>
        </w:rPr>
      </w:pPr>
      <w:r w:rsidRPr="00FD5642">
        <w:rPr>
          <w:rFonts w:ascii="Neue Haas Grotesk Text Pro" w:hAnsi="Neue Haas Grotesk Text Pro"/>
          <w:sz w:val="18"/>
          <w:szCs w:val="18"/>
        </w:rPr>
        <w:t>Why a trust is important</w:t>
      </w:r>
    </w:p>
    <w:p w14:paraId="68943B93" w14:textId="280BF90B" w:rsidR="00A768A8" w:rsidRPr="00FD5642" w:rsidRDefault="00847819" w:rsidP="00385A8D">
      <w:pPr>
        <w:pStyle w:val="ListParagraph"/>
        <w:numPr>
          <w:ilvl w:val="0"/>
          <w:numId w:val="21"/>
        </w:numPr>
        <w:spacing w:after="0"/>
        <w:rPr>
          <w:rFonts w:ascii="Neue Haas Grotesk Text Pro" w:hAnsi="Neue Haas Grotesk Text Pro"/>
          <w:sz w:val="18"/>
          <w:szCs w:val="18"/>
        </w:rPr>
      </w:pPr>
      <w:r w:rsidRPr="00FD5642">
        <w:rPr>
          <w:rFonts w:ascii="Neue Haas Grotesk Text Pro" w:hAnsi="Neue Haas Grotesk Text Pro"/>
          <w:sz w:val="18"/>
          <w:szCs w:val="18"/>
        </w:rPr>
        <w:t>How the size of the fund affects the level of security</w:t>
      </w:r>
      <w:r w:rsidR="007355EC" w:rsidRPr="00FD5642">
        <w:rPr>
          <w:rFonts w:ascii="Neue Haas Grotesk Text Pro" w:hAnsi="Neue Haas Grotesk Text Pro"/>
          <w:sz w:val="18"/>
          <w:szCs w:val="18"/>
        </w:rPr>
        <w:t xml:space="preserve"> </w:t>
      </w:r>
    </w:p>
    <w:sectPr w:rsidR="00A768A8" w:rsidRPr="00FD564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0FE1" w14:textId="77777777" w:rsidR="001E7BEB" w:rsidRDefault="001E7BEB" w:rsidP="00FD5642">
      <w:pPr>
        <w:spacing w:after="0" w:line="240" w:lineRule="auto"/>
      </w:pPr>
      <w:r>
        <w:separator/>
      </w:r>
    </w:p>
  </w:endnote>
  <w:endnote w:type="continuationSeparator" w:id="0">
    <w:p w14:paraId="6F4CF826" w14:textId="77777777" w:rsidR="001E7BEB" w:rsidRDefault="001E7BEB" w:rsidP="00FD5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50AF" w14:textId="27B24337" w:rsidR="00355690" w:rsidRDefault="00355690">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8DCCB" w14:textId="77777777" w:rsidR="001E7BEB" w:rsidRDefault="001E7BEB" w:rsidP="00FD5642">
      <w:pPr>
        <w:spacing w:after="0" w:line="240" w:lineRule="auto"/>
      </w:pPr>
      <w:r>
        <w:separator/>
      </w:r>
    </w:p>
  </w:footnote>
  <w:footnote w:type="continuationSeparator" w:id="0">
    <w:p w14:paraId="6F162594" w14:textId="77777777" w:rsidR="001E7BEB" w:rsidRDefault="001E7BEB" w:rsidP="00FD5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4523" w14:textId="73439402" w:rsidR="00FD5642" w:rsidRDefault="00FD5642">
    <w:pPr>
      <w:pStyle w:val="Header"/>
    </w:pPr>
    <w:r>
      <w:rPr>
        <w:noProof/>
      </w:rPr>
      <w:drawing>
        <wp:anchor distT="0" distB="0" distL="114300" distR="114300" simplePos="0" relativeHeight="251658240" behindDoc="0" locked="0" layoutInCell="1" allowOverlap="1" wp14:anchorId="02921055" wp14:editId="2DC3EA1B">
          <wp:simplePos x="0" y="0"/>
          <wp:positionH relativeFrom="margin">
            <wp:align>left</wp:align>
          </wp:positionH>
          <wp:positionV relativeFrom="paragraph">
            <wp:posOffset>-259080</wp:posOffset>
          </wp:positionV>
          <wp:extent cx="2339975" cy="1282700"/>
          <wp:effectExtent l="0" t="0" r="317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6F"/>
    <w:multiLevelType w:val="hybridMultilevel"/>
    <w:tmpl w:val="5D88A9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0D4857"/>
    <w:multiLevelType w:val="hybridMultilevel"/>
    <w:tmpl w:val="43D80D0E"/>
    <w:lvl w:ilvl="0" w:tplc="3AD0A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D28DF"/>
    <w:multiLevelType w:val="hybridMultilevel"/>
    <w:tmpl w:val="5A3AE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8E68E3"/>
    <w:multiLevelType w:val="hybridMultilevel"/>
    <w:tmpl w:val="5B427A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391DF2"/>
    <w:multiLevelType w:val="hybridMultilevel"/>
    <w:tmpl w:val="EB50E8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04139"/>
    <w:multiLevelType w:val="hybridMultilevel"/>
    <w:tmpl w:val="9D5434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C37E70"/>
    <w:multiLevelType w:val="hybridMultilevel"/>
    <w:tmpl w:val="669838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D9748A"/>
    <w:multiLevelType w:val="hybridMultilevel"/>
    <w:tmpl w:val="6BE48C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6C42E2"/>
    <w:multiLevelType w:val="hybridMultilevel"/>
    <w:tmpl w:val="1CC4F0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56270B"/>
    <w:multiLevelType w:val="hybridMultilevel"/>
    <w:tmpl w:val="46FC9C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BE5A70"/>
    <w:multiLevelType w:val="hybridMultilevel"/>
    <w:tmpl w:val="348EA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600FEE"/>
    <w:multiLevelType w:val="hybridMultilevel"/>
    <w:tmpl w:val="C394C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2077E3"/>
    <w:multiLevelType w:val="hybridMultilevel"/>
    <w:tmpl w:val="614632A6"/>
    <w:lvl w:ilvl="0" w:tplc="B492B7A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241D02"/>
    <w:multiLevelType w:val="hybridMultilevel"/>
    <w:tmpl w:val="0402F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877C59"/>
    <w:multiLevelType w:val="hybridMultilevel"/>
    <w:tmpl w:val="77C8BD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D32193"/>
    <w:multiLevelType w:val="hybridMultilevel"/>
    <w:tmpl w:val="FD24E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FBB380D"/>
    <w:multiLevelType w:val="hybridMultilevel"/>
    <w:tmpl w:val="13D8B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BC33C3"/>
    <w:multiLevelType w:val="hybridMultilevel"/>
    <w:tmpl w:val="F710C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B80D34"/>
    <w:multiLevelType w:val="hybridMultilevel"/>
    <w:tmpl w:val="75ACA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7192581">
    <w:abstractNumId w:val="12"/>
  </w:num>
  <w:num w:numId="2" w16cid:durableId="1057044977">
    <w:abstractNumId w:val="15"/>
  </w:num>
  <w:num w:numId="3" w16cid:durableId="1375085196">
    <w:abstractNumId w:val="1"/>
  </w:num>
  <w:num w:numId="4" w16cid:durableId="170606932">
    <w:abstractNumId w:val="17"/>
  </w:num>
  <w:num w:numId="5" w16cid:durableId="1592205213">
    <w:abstractNumId w:val="15"/>
  </w:num>
  <w:num w:numId="6" w16cid:durableId="1937319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1933437">
    <w:abstractNumId w:val="0"/>
  </w:num>
  <w:num w:numId="8" w16cid:durableId="1396704120">
    <w:abstractNumId w:val="7"/>
  </w:num>
  <w:num w:numId="9" w16cid:durableId="1257713329">
    <w:abstractNumId w:val="15"/>
  </w:num>
  <w:num w:numId="10" w16cid:durableId="4032616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7394035">
    <w:abstractNumId w:val="18"/>
  </w:num>
  <w:num w:numId="12" w16cid:durableId="1926181916">
    <w:abstractNumId w:val="15"/>
  </w:num>
  <w:num w:numId="13" w16cid:durableId="625891164">
    <w:abstractNumId w:val="5"/>
  </w:num>
  <w:num w:numId="14" w16cid:durableId="62023076">
    <w:abstractNumId w:val="15"/>
  </w:num>
  <w:num w:numId="15" w16cid:durableId="1887638887">
    <w:abstractNumId w:val="2"/>
  </w:num>
  <w:num w:numId="16" w16cid:durableId="1614096621">
    <w:abstractNumId w:val="15"/>
  </w:num>
  <w:num w:numId="17" w16cid:durableId="1805924124">
    <w:abstractNumId w:val="13"/>
  </w:num>
  <w:num w:numId="18" w16cid:durableId="8195383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21677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2986901">
    <w:abstractNumId w:val="14"/>
  </w:num>
  <w:num w:numId="21" w16cid:durableId="256524535">
    <w:abstractNumId w:val="8"/>
  </w:num>
  <w:num w:numId="22" w16cid:durableId="1433436015">
    <w:abstractNumId w:val="4"/>
  </w:num>
  <w:num w:numId="23" w16cid:durableId="282538079">
    <w:abstractNumId w:val="10"/>
  </w:num>
  <w:num w:numId="24" w16cid:durableId="1952204038">
    <w:abstractNumId w:val="9"/>
  </w:num>
  <w:num w:numId="25" w16cid:durableId="72363910">
    <w:abstractNumId w:val="6"/>
  </w:num>
  <w:num w:numId="26" w16cid:durableId="256520208">
    <w:abstractNumId w:val="16"/>
  </w:num>
  <w:num w:numId="27" w16cid:durableId="19280282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04"/>
    <w:rsid w:val="000116BF"/>
    <w:rsid w:val="000472B5"/>
    <w:rsid w:val="00061DDF"/>
    <w:rsid w:val="00084F0C"/>
    <w:rsid w:val="00094488"/>
    <w:rsid w:val="000B5C16"/>
    <w:rsid w:val="000C6B77"/>
    <w:rsid w:val="000E0DF8"/>
    <w:rsid w:val="000E42D0"/>
    <w:rsid w:val="000E54A6"/>
    <w:rsid w:val="000E561E"/>
    <w:rsid w:val="000F4855"/>
    <w:rsid w:val="00115AC8"/>
    <w:rsid w:val="001217DA"/>
    <w:rsid w:val="00130947"/>
    <w:rsid w:val="00150061"/>
    <w:rsid w:val="001556E4"/>
    <w:rsid w:val="001568D4"/>
    <w:rsid w:val="00182939"/>
    <w:rsid w:val="00183ECD"/>
    <w:rsid w:val="00193DCC"/>
    <w:rsid w:val="001C450A"/>
    <w:rsid w:val="001E0629"/>
    <w:rsid w:val="001E7BEB"/>
    <w:rsid w:val="00203ACC"/>
    <w:rsid w:val="00232BDB"/>
    <w:rsid w:val="00241154"/>
    <w:rsid w:val="00254FC7"/>
    <w:rsid w:val="0029013E"/>
    <w:rsid w:val="002A39AB"/>
    <w:rsid w:val="002C3844"/>
    <w:rsid w:val="002D67F9"/>
    <w:rsid w:val="002F4EAE"/>
    <w:rsid w:val="002F5A34"/>
    <w:rsid w:val="00312A56"/>
    <w:rsid w:val="00327BCE"/>
    <w:rsid w:val="003342F3"/>
    <w:rsid w:val="00335D6C"/>
    <w:rsid w:val="00337DC4"/>
    <w:rsid w:val="00340ED3"/>
    <w:rsid w:val="00355690"/>
    <w:rsid w:val="00364458"/>
    <w:rsid w:val="00385A8D"/>
    <w:rsid w:val="00387A73"/>
    <w:rsid w:val="00396E41"/>
    <w:rsid w:val="003A5F49"/>
    <w:rsid w:val="003B7C66"/>
    <w:rsid w:val="003C6FA6"/>
    <w:rsid w:val="003D7B3C"/>
    <w:rsid w:val="003E7486"/>
    <w:rsid w:val="003F0151"/>
    <w:rsid w:val="00406918"/>
    <w:rsid w:val="00417408"/>
    <w:rsid w:val="00420486"/>
    <w:rsid w:val="004224AB"/>
    <w:rsid w:val="00424052"/>
    <w:rsid w:val="0043698C"/>
    <w:rsid w:val="00472B82"/>
    <w:rsid w:val="004B59C6"/>
    <w:rsid w:val="004E2CC1"/>
    <w:rsid w:val="004F6AC8"/>
    <w:rsid w:val="00505111"/>
    <w:rsid w:val="00514D0D"/>
    <w:rsid w:val="00536F93"/>
    <w:rsid w:val="00537A09"/>
    <w:rsid w:val="005558F1"/>
    <w:rsid w:val="00563A6C"/>
    <w:rsid w:val="00571797"/>
    <w:rsid w:val="00575B90"/>
    <w:rsid w:val="0057693F"/>
    <w:rsid w:val="00577875"/>
    <w:rsid w:val="00580AC2"/>
    <w:rsid w:val="005839FF"/>
    <w:rsid w:val="00590A93"/>
    <w:rsid w:val="005A5350"/>
    <w:rsid w:val="005B301A"/>
    <w:rsid w:val="005B4F22"/>
    <w:rsid w:val="005C45FB"/>
    <w:rsid w:val="005C6297"/>
    <w:rsid w:val="005F0841"/>
    <w:rsid w:val="005F38F4"/>
    <w:rsid w:val="00626E16"/>
    <w:rsid w:val="00637431"/>
    <w:rsid w:val="0065421F"/>
    <w:rsid w:val="00677FBA"/>
    <w:rsid w:val="00681D1A"/>
    <w:rsid w:val="00686DB2"/>
    <w:rsid w:val="00690C3A"/>
    <w:rsid w:val="006A6474"/>
    <w:rsid w:val="006C79BA"/>
    <w:rsid w:val="006D119B"/>
    <w:rsid w:val="006E0A0C"/>
    <w:rsid w:val="006E3416"/>
    <w:rsid w:val="006F07E3"/>
    <w:rsid w:val="006F7E46"/>
    <w:rsid w:val="00712AC9"/>
    <w:rsid w:val="00730A48"/>
    <w:rsid w:val="007355EC"/>
    <w:rsid w:val="007367B0"/>
    <w:rsid w:val="00742F99"/>
    <w:rsid w:val="00747ECC"/>
    <w:rsid w:val="007538A0"/>
    <w:rsid w:val="007966C1"/>
    <w:rsid w:val="007B692A"/>
    <w:rsid w:val="00800DB9"/>
    <w:rsid w:val="00823C5B"/>
    <w:rsid w:val="0083759C"/>
    <w:rsid w:val="00837CE1"/>
    <w:rsid w:val="008457B7"/>
    <w:rsid w:val="00847819"/>
    <w:rsid w:val="00850CAE"/>
    <w:rsid w:val="00863F52"/>
    <w:rsid w:val="00865080"/>
    <w:rsid w:val="00866DBD"/>
    <w:rsid w:val="0087190F"/>
    <w:rsid w:val="008856D8"/>
    <w:rsid w:val="008A403F"/>
    <w:rsid w:val="008B2DB6"/>
    <w:rsid w:val="008B5A87"/>
    <w:rsid w:val="008B5B30"/>
    <w:rsid w:val="008C0989"/>
    <w:rsid w:val="008D7FC6"/>
    <w:rsid w:val="008E0077"/>
    <w:rsid w:val="008E5CA4"/>
    <w:rsid w:val="009130DB"/>
    <w:rsid w:val="00916BB2"/>
    <w:rsid w:val="00927DFC"/>
    <w:rsid w:val="00931F3D"/>
    <w:rsid w:val="00934B9E"/>
    <w:rsid w:val="009505EC"/>
    <w:rsid w:val="0096398D"/>
    <w:rsid w:val="00963CED"/>
    <w:rsid w:val="00984EEA"/>
    <w:rsid w:val="00995AC9"/>
    <w:rsid w:val="009A0704"/>
    <w:rsid w:val="009B6691"/>
    <w:rsid w:val="009F028E"/>
    <w:rsid w:val="009F62B5"/>
    <w:rsid w:val="00A105F5"/>
    <w:rsid w:val="00A15203"/>
    <w:rsid w:val="00A179E2"/>
    <w:rsid w:val="00A24216"/>
    <w:rsid w:val="00A255BE"/>
    <w:rsid w:val="00A33F1A"/>
    <w:rsid w:val="00A36D89"/>
    <w:rsid w:val="00A37390"/>
    <w:rsid w:val="00A514E3"/>
    <w:rsid w:val="00A70406"/>
    <w:rsid w:val="00A708A9"/>
    <w:rsid w:val="00A768A8"/>
    <w:rsid w:val="00A81A0C"/>
    <w:rsid w:val="00AA00C9"/>
    <w:rsid w:val="00AC5AD3"/>
    <w:rsid w:val="00AE335C"/>
    <w:rsid w:val="00B01B61"/>
    <w:rsid w:val="00B03804"/>
    <w:rsid w:val="00B05223"/>
    <w:rsid w:val="00B2373F"/>
    <w:rsid w:val="00B53E79"/>
    <w:rsid w:val="00B726C9"/>
    <w:rsid w:val="00BA5E3D"/>
    <w:rsid w:val="00BA7838"/>
    <w:rsid w:val="00BB0833"/>
    <w:rsid w:val="00BC5E9C"/>
    <w:rsid w:val="00BC760D"/>
    <w:rsid w:val="00BD62E5"/>
    <w:rsid w:val="00BF0169"/>
    <w:rsid w:val="00BF0E82"/>
    <w:rsid w:val="00BF476A"/>
    <w:rsid w:val="00C006F2"/>
    <w:rsid w:val="00C22A02"/>
    <w:rsid w:val="00C307C8"/>
    <w:rsid w:val="00C33338"/>
    <w:rsid w:val="00C3351C"/>
    <w:rsid w:val="00C40339"/>
    <w:rsid w:val="00C67BD1"/>
    <w:rsid w:val="00C86F4D"/>
    <w:rsid w:val="00C970AB"/>
    <w:rsid w:val="00CA1D7F"/>
    <w:rsid w:val="00CA204F"/>
    <w:rsid w:val="00CA360F"/>
    <w:rsid w:val="00CB1146"/>
    <w:rsid w:val="00CB1600"/>
    <w:rsid w:val="00CD413A"/>
    <w:rsid w:val="00CD6E77"/>
    <w:rsid w:val="00CE3EB1"/>
    <w:rsid w:val="00CE7CED"/>
    <w:rsid w:val="00CF7640"/>
    <w:rsid w:val="00D0327B"/>
    <w:rsid w:val="00D06CAD"/>
    <w:rsid w:val="00D144F7"/>
    <w:rsid w:val="00D14F84"/>
    <w:rsid w:val="00D2560D"/>
    <w:rsid w:val="00D26FC1"/>
    <w:rsid w:val="00D310BE"/>
    <w:rsid w:val="00D5710D"/>
    <w:rsid w:val="00D70ED3"/>
    <w:rsid w:val="00D77751"/>
    <w:rsid w:val="00DA02EB"/>
    <w:rsid w:val="00DB63C2"/>
    <w:rsid w:val="00DB7CB0"/>
    <w:rsid w:val="00DE6719"/>
    <w:rsid w:val="00DE6FAC"/>
    <w:rsid w:val="00DE70C8"/>
    <w:rsid w:val="00DF382D"/>
    <w:rsid w:val="00E17F4B"/>
    <w:rsid w:val="00E36935"/>
    <w:rsid w:val="00E605FD"/>
    <w:rsid w:val="00E701C1"/>
    <w:rsid w:val="00EB3E84"/>
    <w:rsid w:val="00EC28FD"/>
    <w:rsid w:val="00ED2DAF"/>
    <w:rsid w:val="00EF6BCC"/>
    <w:rsid w:val="00EF7983"/>
    <w:rsid w:val="00F4772D"/>
    <w:rsid w:val="00F8275B"/>
    <w:rsid w:val="00FA0279"/>
    <w:rsid w:val="00FC44F2"/>
    <w:rsid w:val="00FD50A0"/>
    <w:rsid w:val="00FD5642"/>
    <w:rsid w:val="00FD6170"/>
    <w:rsid w:val="00FD7BDF"/>
    <w:rsid w:val="00FF4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BBB4"/>
  <w15:chartTrackingRefBased/>
  <w15:docId w15:val="{3079C0FB-CB33-4078-96DD-C8CD5877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3804"/>
    <w:pPr>
      <w:ind w:left="720"/>
      <w:contextualSpacing/>
    </w:pPr>
  </w:style>
  <w:style w:type="paragraph" w:styleId="Header">
    <w:name w:val="header"/>
    <w:basedOn w:val="Normal"/>
    <w:link w:val="HeaderChar"/>
    <w:uiPriority w:val="99"/>
    <w:unhideWhenUsed/>
    <w:rsid w:val="00FD5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642"/>
  </w:style>
  <w:style w:type="paragraph" w:styleId="Footer">
    <w:name w:val="footer"/>
    <w:basedOn w:val="Normal"/>
    <w:link w:val="FooterChar"/>
    <w:uiPriority w:val="99"/>
    <w:unhideWhenUsed/>
    <w:rsid w:val="00FD5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6404">
      <w:bodyDiv w:val="1"/>
      <w:marLeft w:val="0"/>
      <w:marRight w:val="0"/>
      <w:marTop w:val="0"/>
      <w:marBottom w:val="0"/>
      <w:divBdr>
        <w:top w:val="none" w:sz="0" w:space="0" w:color="auto"/>
        <w:left w:val="none" w:sz="0" w:space="0" w:color="auto"/>
        <w:bottom w:val="none" w:sz="0" w:space="0" w:color="auto"/>
        <w:right w:val="none" w:sz="0" w:space="0" w:color="auto"/>
      </w:divBdr>
    </w:div>
    <w:div w:id="342518135">
      <w:bodyDiv w:val="1"/>
      <w:marLeft w:val="0"/>
      <w:marRight w:val="0"/>
      <w:marTop w:val="0"/>
      <w:marBottom w:val="0"/>
      <w:divBdr>
        <w:top w:val="none" w:sz="0" w:space="0" w:color="auto"/>
        <w:left w:val="none" w:sz="0" w:space="0" w:color="auto"/>
        <w:bottom w:val="none" w:sz="0" w:space="0" w:color="auto"/>
        <w:right w:val="none" w:sz="0" w:space="0" w:color="auto"/>
      </w:divBdr>
    </w:div>
    <w:div w:id="536351272">
      <w:bodyDiv w:val="1"/>
      <w:marLeft w:val="0"/>
      <w:marRight w:val="0"/>
      <w:marTop w:val="0"/>
      <w:marBottom w:val="0"/>
      <w:divBdr>
        <w:top w:val="none" w:sz="0" w:space="0" w:color="auto"/>
        <w:left w:val="none" w:sz="0" w:space="0" w:color="auto"/>
        <w:bottom w:val="none" w:sz="0" w:space="0" w:color="auto"/>
        <w:right w:val="none" w:sz="0" w:space="0" w:color="auto"/>
      </w:divBdr>
    </w:div>
    <w:div w:id="559555773">
      <w:bodyDiv w:val="1"/>
      <w:marLeft w:val="0"/>
      <w:marRight w:val="0"/>
      <w:marTop w:val="0"/>
      <w:marBottom w:val="0"/>
      <w:divBdr>
        <w:top w:val="none" w:sz="0" w:space="0" w:color="auto"/>
        <w:left w:val="none" w:sz="0" w:space="0" w:color="auto"/>
        <w:bottom w:val="none" w:sz="0" w:space="0" w:color="auto"/>
        <w:right w:val="none" w:sz="0" w:space="0" w:color="auto"/>
      </w:divBdr>
    </w:div>
    <w:div w:id="1024402672">
      <w:bodyDiv w:val="1"/>
      <w:marLeft w:val="0"/>
      <w:marRight w:val="0"/>
      <w:marTop w:val="0"/>
      <w:marBottom w:val="0"/>
      <w:divBdr>
        <w:top w:val="none" w:sz="0" w:space="0" w:color="auto"/>
        <w:left w:val="none" w:sz="0" w:space="0" w:color="auto"/>
        <w:bottom w:val="none" w:sz="0" w:space="0" w:color="auto"/>
        <w:right w:val="none" w:sz="0" w:space="0" w:color="auto"/>
      </w:divBdr>
    </w:div>
    <w:div w:id="1184319230">
      <w:bodyDiv w:val="1"/>
      <w:marLeft w:val="0"/>
      <w:marRight w:val="0"/>
      <w:marTop w:val="0"/>
      <w:marBottom w:val="0"/>
      <w:divBdr>
        <w:top w:val="none" w:sz="0" w:space="0" w:color="auto"/>
        <w:left w:val="none" w:sz="0" w:space="0" w:color="auto"/>
        <w:bottom w:val="none" w:sz="0" w:space="0" w:color="auto"/>
        <w:right w:val="none" w:sz="0" w:space="0" w:color="auto"/>
      </w:divBdr>
    </w:div>
    <w:div w:id="1267425161">
      <w:bodyDiv w:val="1"/>
      <w:marLeft w:val="0"/>
      <w:marRight w:val="0"/>
      <w:marTop w:val="0"/>
      <w:marBottom w:val="0"/>
      <w:divBdr>
        <w:top w:val="none" w:sz="0" w:space="0" w:color="auto"/>
        <w:left w:val="none" w:sz="0" w:space="0" w:color="auto"/>
        <w:bottom w:val="none" w:sz="0" w:space="0" w:color="auto"/>
        <w:right w:val="none" w:sz="0" w:space="0" w:color="auto"/>
      </w:divBdr>
    </w:div>
    <w:div w:id="1527058768">
      <w:bodyDiv w:val="1"/>
      <w:marLeft w:val="0"/>
      <w:marRight w:val="0"/>
      <w:marTop w:val="0"/>
      <w:marBottom w:val="0"/>
      <w:divBdr>
        <w:top w:val="none" w:sz="0" w:space="0" w:color="auto"/>
        <w:left w:val="none" w:sz="0" w:space="0" w:color="auto"/>
        <w:bottom w:val="none" w:sz="0" w:space="0" w:color="auto"/>
        <w:right w:val="none" w:sz="0" w:space="0" w:color="auto"/>
      </w:divBdr>
    </w:div>
    <w:div w:id="1567447880">
      <w:bodyDiv w:val="1"/>
      <w:marLeft w:val="0"/>
      <w:marRight w:val="0"/>
      <w:marTop w:val="0"/>
      <w:marBottom w:val="0"/>
      <w:divBdr>
        <w:top w:val="none" w:sz="0" w:space="0" w:color="auto"/>
        <w:left w:val="none" w:sz="0" w:space="0" w:color="auto"/>
        <w:bottom w:val="none" w:sz="0" w:space="0" w:color="auto"/>
        <w:right w:val="none" w:sz="0" w:space="0" w:color="auto"/>
      </w:divBdr>
    </w:div>
    <w:div w:id="19821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Maguire</dc:creator>
  <cp:keywords/>
  <dc:description/>
  <cp:lastModifiedBy>Ryan Miranda</cp:lastModifiedBy>
  <cp:revision>3</cp:revision>
  <dcterms:created xsi:type="dcterms:W3CDTF">2022-10-28T09:16:00Z</dcterms:created>
  <dcterms:modified xsi:type="dcterms:W3CDTF">2022-11-02T14:53:00Z</dcterms:modified>
</cp:coreProperties>
</file>