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59709A" w:rsidRDefault="00B03804" w:rsidP="00B03804">
      <w:pPr>
        <w:pStyle w:val="Default"/>
        <w:rPr>
          <w:rFonts w:ascii="Neue Haas Grotesk Text Pro" w:hAnsi="Neue Haas Grotesk Text Pro"/>
        </w:rPr>
      </w:pPr>
    </w:p>
    <w:p w14:paraId="11116157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613AF7F8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3998895F" w14:textId="62D0041F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14DE812F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bookmarkStart w:id="0" w:name="_Hlk61793546"/>
    </w:p>
    <w:p w14:paraId="03EA76B8" w14:textId="2E47D5B6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9709A">
        <w:rPr>
          <w:rFonts w:ascii="Neue Haas Grotesk Text Pro" w:hAnsi="Neue Haas Grotesk Text Pro"/>
          <w:sz w:val="28"/>
          <w:szCs w:val="28"/>
        </w:rPr>
        <w:t xml:space="preserve">Assignment </w:t>
      </w:r>
      <w:r w:rsidR="00C3351C" w:rsidRPr="0059709A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63FBF7BD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bookmarkStart w:id="1" w:name="_Hlk61793798"/>
      <w:r w:rsidRPr="0059709A">
        <w:rPr>
          <w:rFonts w:ascii="Neue Haas Grotesk Text Pro" w:hAnsi="Neue Haas Grotesk Text Pro"/>
          <w:i/>
          <w:iCs/>
          <w:sz w:val="18"/>
          <w:szCs w:val="18"/>
        </w:rPr>
        <w:t>(Part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5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Regulation and Administration and 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Part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6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Investment Management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bookmarkEnd w:id="0"/>
    <w:bookmarkEnd w:id="1"/>
    <w:p w14:paraId="410E4105" w14:textId="482336AC" w:rsidR="00D144F7" w:rsidRPr="0059709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59709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09F530B1" w14:textId="77777777" w:rsidR="00A105F5" w:rsidRPr="0059709A" w:rsidRDefault="00A105F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CD3A8EB" w14:textId="77777777" w:rsidR="00D26FC1" w:rsidRPr="0059709A" w:rsidRDefault="00424052" w:rsidP="00CF399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2" w:name="_Hlk61783580"/>
      <w:r w:rsidRPr="0059709A">
        <w:rPr>
          <w:rFonts w:ascii="Neue Haas Grotesk Text Pro" w:hAnsi="Neue Haas Grotesk Text Pro"/>
          <w:sz w:val="18"/>
          <w:szCs w:val="18"/>
        </w:rPr>
        <w:t xml:space="preserve">Investment managers will hold </w:t>
      </w:r>
      <w:r w:rsidR="00DA02EB" w:rsidRPr="0059709A">
        <w:rPr>
          <w:rFonts w:ascii="Neue Haas Grotesk Text Pro" w:hAnsi="Neue Haas Grotesk Text Pro"/>
          <w:sz w:val="18"/>
          <w:szCs w:val="18"/>
        </w:rPr>
        <w:t>a</w:t>
      </w:r>
      <w:r w:rsidRPr="0059709A">
        <w:rPr>
          <w:rFonts w:ascii="Neue Haas Grotesk Text Pro" w:hAnsi="Neue Haas Grotesk Text Pro"/>
          <w:sz w:val="18"/>
          <w:szCs w:val="18"/>
        </w:rPr>
        <w:t xml:space="preserve"> sche</w:t>
      </w:r>
      <w:r w:rsidR="00A24216" w:rsidRPr="0059709A">
        <w:rPr>
          <w:rFonts w:ascii="Neue Haas Grotesk Text Pro" w:hAnsi="Neue Haas Grotesk Text Pro"/>
          <w:sz w:val="18"/>
          <w:szCs w:val="18"/>
        </w:rPr>
        <w:t>me</w:t>
      </w:r>
      <w:r w:rsidRPr="0059709A">
        <w:rPr>
          <w:rFonts w:ascii="Neue Haas Grotesk Text Pro" w:hAnsi="Neue Haas Grotesk Text Pro"/>
          <w:sz w:val="18"/>
          <w:szCs w:val="18"/>
        </w:rPr>
        <w:t xml:space="preserve">’s assets </w:t>
      </w:r>
      <w:r w:rsidR="00A24216" w:rsidRPr="0059709A">
        <w:rPr>
          <w:rFonts w:ascii="Neue Haas Grotesk Text Pro" w:hAnsi="Neue Haas Grotesk Text Pro"/>
          <w:sz w:val="18"/>
          <w:szCs w:val="18"/>
        </w:rPr>
        <w:t>on a segregated fund or pooled fund basis</w:t>
      </w:r>
      <w:r w:rsidR="00D26FC1" w:rsidRPr="0059709A">
        <w:rPr>
          <w:rFonts w:ascii="Neue Haas Grotesk Text Pro" w:hAnsi="Neue Haas Grotesk Text Pro"/>
          <w:sz w:val="18"/>
          <w:szCs w:val="18"/>
        </w:rPr>
        <w:t>, often using a combination of both approaches</w:t>
      </w:r>
      <w:r w:rsidR="00A24216" w:rsidRPr="0059709A">
        <w:rPr>
          <w:rFonts w:ascii="Neue Haas Grotesk Text Pro" w:hAnsi="Neue Haas Grotesk Text Pro"/>
          <w:sz w:val="18"/>
          <w:szCs w:val="18"/>
        </w:rPr>
        <w:t>.</w:t>
      </w:r>
    </w:p>
    <w:p w14:paraId="03BA7263" w14:textId="1F041577" w:rsidR="00A15203" w:rsidRPr="0059709A" w:rsidRDefault="00DA02EB" w:rsidP="00CF399B">
      <w:pPr>
        <w:ind w:left="360"/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Compare the fee structure used for each approach.</w:t>
      </w:r>
    </w:p>
    <w:bookmarkEnd w:id="2"/>
    <w:p w14:paraId="36D1EDA3" w14:textId="1E0003A6" w:rsidR="00A105F5" w:rsidRPr="0059709A" w:rsidRDefault="002A39AB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C006F2"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75274BE2" w14:textId="1BF290B3" w:rsidR="00A15203" w:rsidRPr="0059709A" w:rsidRDefault="00A15203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07990784" w:rsidR="00747ECC" w:rsidRPr="0059709A" w:rsidRDefault="00CB1600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 xml:space="preserve">A SIP must specify the trustees’ policy with regard to </w:t>
      </w:r>
      <w:r w:rsidR="00FF41A8" w:rsidRPr="0059709A">
        <w:rPr>
          <w:rFonts w:ascii="Neue Haas Grotesk Text Pro" w:hAnsi="Neue Haas Grotesk Text Pro"/>
          <w:sz w:val="18"/>
          <w:szCs w:val="18"/>
        </w:rPr>
        <w:t xml:space="preserve">ESG. </w:t>
      </w:r>
    </w:p>
    <w:p w14:paraId="14C2066F" w14:textId="00AF75C2" w:rsidR="00FF41A8" w:rsidRPr="0059709A" w:rsidRDefault="00FF41A8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Explain what ESG stands for</w:t>
      </w:r>
    </w:p>
    <w:p w14:paraId="5E91DC8B" w14:textId="5B27F39C" w:rsidR="00BF0E82" w:rsidRPr="0059709A" w:rsidRDefault="00D2560D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Describe the difference between positive screening and negative screening</w:t>
      </w:r>
    </w:p>
    <w:p w14:paraId="746EEF06" w14:textId="77777777" w:rsidR="00747ECC" w:rsidRPr="0059709A" w:rsidRDefault="00747ECC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19D06DEC" w14:textId="77777777" w:rsidR="00747ECC" w:rsidRPr="0059709A" w:rsidRDefault="00747ECC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402B32E" w14:textId="2C71ECE7" w:rsidR="00D24908" w:rsidRPr="00CF399B" w:rsidRDefault="00686DB2" w:rsidP="00CF399B">
      <w:pPr>
        <w:pStyle w:val="ListParagraph"/>
        <w:numPr>
          <w:ilvl w:val="0"/>
          <w:numId w:val="18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Outline The Pensions Regulator’s requirements for a scheme that meets the definition of a master trust.</w:t>
      </w:r>
    </w:p>
    <w:p w14:paraId="4098E45D" w14:textId="23E8BCED" w:rsidR="007367B0" w:rsidRPr="0059709A" w:rsidRDefault="007367B0" w:rsidP="0059709A">
      <w:pPr>
        <w:spacing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686DB2"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5</w:t>
      </w: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59709A" w:rsidRDefault="00A105F5" w:rsidP="00F23082">
      <w:p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56AE461F" w14:textId="76C7FE61" w:rsidR="00F23082" w:rsidRPr="00CF399B" w:rsidRDefault="00747ECC" w:rsidP="00CF399B">
      <w:pPr>
        <w:numPr>
          <w:ilvl w:val="0"/>
          <w:numId w:val="18"/>
        </w:numPr>
        <w:spacing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 xml:space="preserve">List 5 </w:t>
      </w:r>
      <w:r w:rsidR="00686DB2" w:rsidRPr="0059709A">
        <w:rPr>
          <w:rFonts w:ascii="Neue Haas Grotesk Text Pro" w:eastAsia="Calibri" w:hAnsi="Neue Haas Grotesk Text Pro" w:cs="Times New Roman"/>
          <w:sz w:val="18"/>
          <w:szCs w:val="18"/>
        </w:rPr>
        <w:t>of the sections typically included in an Investment Management Agreement</w:t>
      </w: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.</w:t>
      </w:r>
    </w:p>
    <w:p w14:paraId="7B316DFA" w14:textId="4260F6D0" w:rsidR="009505EC" w:rsidRPr="0059709A" w:rsidRDefault="00CF399B" w:rsidP="00CF399B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9505EC" w:rsidRPr="0059709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3267873" w14:textId="6D7B21F0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77777777" w:rsidR="00A768A8" w:rsidRPr="0059709A" w:rsidRDefault="00A768A8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Write brief notes on:</w:t>
      </w:r>
    </w:p>
    <w:p w14:paraId="4244BB02" w14:textId="61C7102B" w:rsidR="00A768A8" w:rsidRPr="0059709A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The statutory objectives of the FSMA</w:t>
      </w:r>
    </w:p>
    <w:p w14:paraId="7F938009" w14:textId="77777777" w:rsidR="00CF399B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Why defining “regulated activity” is important.</w:t>
      </w:r>
      <w:r w:rsidR="00D24908">
        <w:rPr>
          <w:rFonts w:ascii="Neue Haas Grotesk Text Pro" w:hAnsi="Neue Haas Grotesk Text Pro"/>
          <w:sz w:val="18"/>
          <w:szCs w:val="18"/>
        </w:rPr>
        <w:t xml:space="preserve">                                                                               </w:t>
      </w:r>
    </w:p>
    <w:p w14:paraId="774173FB" w14:textId="5E6FBC31" w:rsidR="00B726C9" w:rsidRPr="00D24908" w:rsidRDefault="00A81A0C" w:rsidP="00CF399B">
      <w:pPr>
        <w:pStyle w:val="ListParagraph"/>
        <w:jc w:val="right"/>
        <w:rPr>
          <w:rFonts w:ascii="Neue Haas Grotesk Text Pro" w:hAnsi="Neue Haas Grotesk Text Pro"/>
          <w:sz w:val="18"/>
          <w:szCs w:val="18"/>
        </w:rPr>
      </w:pPr>
      <w:r w:rsidRPr="00D24908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D24908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68943B93" w14:textId="12134847" w:rsidR="00A768A8" w:rsidRPr="0059709A" w:rsidRDefault="00A768A8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sectPr w:rsidR="00A768A8" w:rsidRPr="005970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2AD4" w14:textId="77777777" w:rsidR="000230E1" w:rsidRDefault="000230E1" w:rsidP="0059709A">
      <w:pPr>
        <w:spacing w:after="0" w:line="240" w:lineRule="auto"/>
      </w:pPr>
      <w:r>
        <w:separator/>
      </w:r>
    </w:p>
  </w:endnote>
  <w:endnote w:type="continuationSeparator" w:id="0">
    <w:p w14:paraId="6A534DC7" w14:textId="77777777" w:rsidR="000230E1" w:rsidRDefault="000230E1" w:rsidP="005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D2A1" w14:textId="4A54105E" w:rsidR="00FA5255" w:rsidRDefault="00FA5255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B38B" w14:textId="77777777" w:rsidR="000230E1" w:rsidRDefault="000230E1" w:rsidP="0059709A">
      <w:pPr>
        <w:spacing w:after="0" w:line="240" w:lineRule="auto"/>
      </w:pPr>
      <w:r>
        <w:separator/>
      </w:r>
    </w:p>
  </w:footnote>
  <w:footnote w:type="continuationSeparator" w:id="0">
    <w:p w14:paraId="737371F6" w14:textId="77777777" w:rsidR="000230E1" w:rsidRDefault="000230E1" w:rsidP="005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E5FD" w14:textId="7D4990F6" w:rsidR="0059709A" w:rsidRDefault="005970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B2FAC" wp14:editId="0824283B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2339975" cy="1282700"/>
          <wp:effectExtent l="0" t="0" r="3175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193972">
    <w:abstractNumId w:val="11"/>
  </w:num>
  <w:num w:numId="2" w16cid:durableId="1974822170">
    <w:abstractNumId w:val="14"/>
  </w:num>
  <w:num w:numId="3" w16cid:durableId="1738700595">
    <w:abstractNumId w:val="1"/>
  </w:num>
  <w:num w:numId="4" w16cid:durableId="1241797058">
    <w:abstractNumId w:val="15"/>
  </w:num>
  <w:num w:numId="5" w16cid:durableId="96020528">
    <w:abstractNumId w:val="14"/>
  </w:num>
  <w:num w:numId="6" w16cid:durableId="144010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027592">
    <w:abstractNumId w:val="0"/>
  </w:num>
  <w:num w:numId="8" w16cid:durableId="1838770096">
    <w:abstractNumId w:val="7"/>
  </w:num>
  <w:num w:numId="9" w16cid:durableId="734276325">
    <w:abstractNumId w:val="14"/>
  </w:num>
  <w:num w:numId="10" w16cid:durableId="357659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514633">
    <w:abstractNumId w:val="16"/>
  </w:num>
  <w:num w:numId="12" w16cid:durableId="1490092659">
    <w:abstractNumId w:val="14"/>
  </w:num>
  <w:num w:numId="13" w16cid:durableId="1613516872">
    <w:abstractNumId w:val="5"/>
  </w:num>
  <w:num w:numId="14" w16cid:durableId="333728175">
    <w:abstractNumId w:val="14"/>
  </w:num>
  <w:num w:numId="15" w16cid:durableId="105395097">
    <w:abstractNumId w:val="2"/>
  </w:num>
  <w:num w:numId="16" w16cid:durableId="748187679">
    <w:abstractNumId w:val="14"/>
  </w:num>
  <w:num w:numId="17" w16cid:durableId="1288928359">
    <w:abstractNumId w:val="12"/>
  </w:num>
  <w:num w:numId="18" w16cid:durableId="1964655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707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61419">
    <w:abstractNumId w:val="13"/>
  </w:num>
  <w:num w:numId="21" w16cid:durableId="1940066050">
    <w:abstractNumId w:val="8"/>
  </w:num>
  <w:num w:numId="22" w16cid:durableId="1950039658">
    <w:abstractNumId w:val="4"/>
  </w:num>
  <w:num w:numId="23" w16cid:durableId="1203206780">
    <w:abstractNumId w:val="10"/>
  </w:num>
  <w:num w:numId="24" w16cid:durableId="31882430">
    <w:abstractNumId w:val="9"/>
  </w:num>
  <w:num w:numId="25" w16cid:durableId="997001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230E1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2A39AB"/>
    <w:rsid w:val="002B4F73"/>
    <w:rsid w:val="002F5A34"/>
    <w:rsid w:val="00312A56"/>
    <w:rsid w:val="00327BCE"/>
    <w:rsid w:val="003342F3"/>
    <w:rsid w:val="00335D6C"/>
    <w:rsid w:val="00387A73"/>
    <w:rsid w:val="00396E41"/>
    <w:rsid w:val="003A5F49"/>
    <w:rsid w:val="003C6FA6"/>
    <w:rsid w:val="003D7B3C"/>
    <w:rsid w:val="003E7486"/>
    <w:rsid w:val="003F0151"/>
    <w:rsid w:val="00417408"/>
    <w:rsid w:val="00420486"/>
    <w:rsid w:val="00424052"/>
    <w:rsid w:val="00444304"/>
    <w:rsid w:val="00472B82"/>
    <w:rsid w:val="004E2CC1"/>
    <w:rsid w:val="00563A6C"/>
    <w:rsid w:val="00571797"/>
    <w:rsid w:val="00575B90"/>
    <w:rsid w:val="00577875"/>
    <w:rsid w:val="00580AC2"/>
    <w:rsid w:val="005839FF"/>
    <w:rsid w:val="0059709A"/>
    <w:rsid w:val="005A5350"/>
    <w:rsid w:val="005B301A"/>
    <w:rsid w:val="005B4F22"/>
    <w:rsid w:val="005C45FB"/>
    <w:rsid w:val="00626E16"/>
    <w:rsid w:val="0065421F"/>
    <w:rsid w:val="00671F1E"/>
    <w:rsid w:val="00677FBA"/>
    <w:rsid w:val="00681D1A"/>
    <w:rsid w:val="00686DB2"/>
    <w:rsid w:val="006A6474"/>
    <w:rsid w:val="006C79BA"/>
    <w:rsid w:val="006D119B"/>
    <w:rsid w:val="006E3416"/>
    <w:rsid w:val="006F7E46"/>
    <w:rsid w:val="007367B0"/>
    <w:rsid w:val="00747ECC"/>
    <w:rsid w:val="007B692A"/>
    <w:rsid w:val="00850CAE"/>
    <w:rsid w:val="00866DBD"/>
    <w:rsid w:val="008856D8"/>
    <w:rsid w:val="008B2DB6"/>
    <w:rsid w:val="008B5A87"/>
    <w:rsid w:val="008C0989"/>
    <w:rsid w:val="008E5CA4"/>
    <w:rsid w:val="009130DB"/>
    <w:rsid w:val="00916BB2"/>
    <w:rsid w:val="00927DFC"/>
    <w:rsid w:val="00931F3D"/>
    <w:rsid w:val="00934B9E"/>
    <w:rsid w:val="009505EC"/>
    <w:rsid w:val="0096398D"/>
    <w:rsid w:val="00984EEA"/>
    <w:rsid w:val="00995AC9"/>
    <w:rsid w:val="009B6691"/>
    <w:rsid w:val="009F62B5"/>
    <w:rsid w:val="00A105F5"/>
    <w:rsid w:val="00A15203"/>
    <w:rsid w:val="00A179E2"/>
    <w:rsid w:val="00A24216"/>
    <w:rsid w:val="00A255BE"/>
    <w:rsid w:val="00A33F1A"/>
    <w:rsid w:val="00A36D89"/>
    <w:rsid w:val="00A37390"/>
    <w:rsid w:val="00A708A9"/>
    <w:rsid w:val="00A768A8"/>
    <w:rsid w:val="00A81A0C"/>
    <w:rsid w:val="00AC5AD3"/>
    <w:rsid w:val="00AE335C"/>
    <w:rsid w:val="00B03804"/>
    <w:rsid w:val="00B05223"/>
    <w:rsid w:val="00B2373F"/>
    <w:rsid w:val="00B726C9"/>
    <w:rsid w:val="00B82971"/>
    <w:rsid w:val="00BA7838"/>
    <w:rsid w:val="00BB0833"/>
    <w:rsid w:val="00BC5E9C"/>
    <w:rsid w:val="00BC760D"/>
    <w:rsid w:val="00BF0E82"/>
    <w:rsid w:val="00C006F2"/>
    <w:rsid w:val="00C22A02"/>
    <w:rsid w:val="00C33338"/>
    <w:rsid w:val="00C3351C"/>
    <w:rsid w:val="00C40339"/>
    <w:rsid w:val="00C67BD1"/>
    <w:rsid w:val="00C86F4D"/>
    <w:rsid w:val="00C970AB"/>
    <w:rsid w:val="00CA204F"/>
    <w:rsid w:val="00CB1600"/>
    <w:rsid w:val="00CD6E77"/>
    <w:rsid w:val="00CE3EB1"/>
    <w:rsid w:val="00CF399B"/>
    <w:rsid w:val="00D0327B"/>
    <w:rsid w:val="00D144F7"/>
    <w:rsid w:val="00D14F84"/>
    <w:rsid w:val="00D24908"/>
    <w:rsid w:val="00D2560D"/>
    <w:rsid w:val="00D26FC1"/>
    <w:rsid w:val="00D310BE"/>
    <w:rsid w:val="00D70ED3"/>
    <w:rsid w:val="00DA02EB"/>
    <w:rsid w:val="00DE6719"/>
    <w:rsid w:val="00E17F4B"/>
    <w:rsid w:val="00EB3E84"/>
    <w:rsid w:val="00ED2DAF"/>
    <w:rsid w:val="00EF6BCC"/>
    <w:rsid w:val="00EF7983"/>
    <w:rsid w:val="00F23082"/>
    <w:rsid w:val="00F4772D"/>
    <w:rsid w:val="00FA5255"/>
    <w:rsid w:val="00FC1E6F"/>
    <w:rsid w:val="00FC44F2"/>
    <w:rsid w:val="00FD50A0"/>
    <w:rsid w:val="00FD6170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9A"/>
  </w:style>
  <w:style w:type="paragraph" w:styleId="Footer">
    <w:name w:val="footer"/>
    <w:basedOn w:val="Normal"/>
    <w:link w:val="Foot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2022-10-28T09:10:00Z</dcterms:created>
  <dcterms:modified xsi:type="dcterms:W3CDTF">2022-11-02T14:54:00Z</dcterms:modified>
</cp:coreProperties>
</file>