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0EDA6" w14:textId="77777777" w:rsidR="00F51684" w:rsidRPr="008267EB" w:rsidRDefault="00F51684" w:rsidP="00F51684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64C2B86A" w14:textId="77777777" w:rsidR="00F51684" w:rsidRPr="008267EB" w:rsidRDefault="00F51684" w:rsidP="00F51684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785CC0E0" w14:textId="53D9C761" w:rsidR="00B62A7A" w:rsidRPr="008267EB" w:rsidRDefault="00556497" w:rsidP="00F51684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8267EB">
        <w:rPr>
          <w:rFonts w:asciiTheme="minorHAnsi" w:hAnsiTheme="minorHAnsi" w:cstheme="minorHAnsi"/>
          <w:b/>
          <w:bCs/>
          <w:sz w:val="28"/>
          <w:szCs w:val="28"/>
        </w:rPr>
        <w:t>Core Unit 3 – Running a Workplace Pension Scheme</w:t>
      </w:r>
    </w:p>
    <w:p w14:paraId="61B5B8E2" w14:textId="77777777" w:rsidR="00F51684" w:rsidRPr="008267EB" w:rsidRDefault="00F51684">
      <w:pPr>
        <w:spacing w:line="339" w:lineRule="exact"/>
        <w:ind w:left="949" w:right="827"/>
        <w:jc w:val="center"/>
        <w:rPr>
          <w:rFonts w:asciiTheme="minorHAnsi" w:hAnsiTheme="minorHAnsi" w:cstheme="minorHAnsi"/>
          <w:b/>
          <w:bCs/>
          <w:w w:val="95"/>
          <w:sz w:val="28"/>
        </w:rPr>
      </w:pPr>
    </w:p>
    <w:p w14:paraId="19605660" w14:textId="4EA96811" w:rsidR="00B62A7A" w:rsidRPr="008267EB" w:rsidRDefault="00556497">
      <w:pPr>
        <w:spacing w:line="339" w:lineRule="exact"/>
        <w:ind w:left="949" w:right="827"/>
        <w:jc w:val="center"/>
        <w:rPr>
          <w:rFonts w:asciiTheme="minorHAnsi" w:hAnsiTheme="minorHAnsi" w:cstheme="minorHAnsi"/>
          <w:b/>
          <w:bCs/>
          <w:w w:val="95"/>
          <w:sz w:val="28"/>
        </w:rPr>
      </w:pPr>
      <w:r w:rsidRPr="008267EB">
        <w:rPr>
          <w:rFonts w:asciiTheme="minorHAnsi" w:hAnsiTheme="minorHAnsi" w:cstheme="minorHAnsi"/>
          <w:b/>
          <w:bCs/>
          <w:w w:val="95"/>
          <w:sz w:val="28"/>
        </w:rPr>
        <w:t>Assignment 1 notes</w:t>
      </w:r>
    </w:p>
    <w:p w14:paraId="540A253F" w14:textId="77777777" w:rsidR="00FF0DFA" w:rsidRPr="008267EB" w:rsidRDefault="00FF0DFA">
      <w:pPr>
        <w:spacing w:line="339" w:lineRule="exact"/>
        <w:ind w:left="949" w:right="827"/>
        <w:jc w:val="center"/>
        <w:rPr>
          <w:rFonts w:asciiTheme="minorHAnsi" w:hAnsiTheme="minorHAnsi" w:cstheme="minorHAnsi"/>
          <w:b/>
          <w:bCs/>
          <w:sz w:val="28"/>
        </w:rPr>
      </w:pPr>
    </w:p>
    <w:p w14:paraId="40410D94" w14:textId="68E6DAEB" w:rsidR="00F51684" w:rsidRPr="008267EB" w:rsidRDefault="00556497" w:rsidP="00F51684">
      <w:pPr>
        <w:jc w:val="center"/>
        <w:rPr>
          <w:rFonts w:asciiTheme="minorHAnsi" w:hAnsiTheme="minorHAnsi" w:cstheme="minorHAnsi"/>
        </w:rPr>
      </w:pPr>
      <w:r w:rsidRPr="008267EB">
        <w:rPr>
          <w:rFonts w:asciiTheme="minorHAnsi" w:hAnsiTheme="minorHAnsi" w:cstheme="minorHAnsi"/>
        </w:rPr>
        <w:t>(Part 1 – Design and Part 2 – Automatic Enrolment)</w:t>
      </w:r>
    </w:p>
    <w:p w14:paraId="7B694DEC" w14:textId="77777777" w:rsidR="00F51684" w:rsidRPr="008267EB" w:rsidRDefault="00F51684" w:rsidP="00F51684">
      <w:pPr>
        <w:jc w:val="center"/>
        <w:rPr>
          <w:rFonts w:asciiTheme="minorHAnsi" w:hAnsiTheme="minorHAnsi" w:cstheme="minorHAnsi"/>
        </w:rPr>
      </w:pPr>
    </w:p>
    <w:p w14:paraId="1FDE643D" w14:textId="11DF4DCC" w:rsidR="00B62A7A" w:rsidRPr="008267EB" w:rsidRDefault="00556497" w:rsidP="00F51684">
      <w:pPr>
        <w:jc w:val="center"/>
        <w:rPr>
          <w:rFonts w:asciiTheme="minorHAnsi" w:hAnsiTheme="minorHAnsi" w:cstheme="minorHAnsi"/>
        </w:rPr>
      </w:pPr>
      <w:r w:rsidRPr="008267EB">
        <w:rPr>
          <w:rFonts w:asciiTheme="minorHAnsi" w:hAnsiTheme="minorHAnsi" w:cstheme="minorHAnsi"/>
        </w:rPr>
        <w:t>Recommended Time: 1 Hour</w:t>
      </w:r>
    </w:p>
    <w:p w14:paraId="3EB856B6" w14:textId="40E36885" w:rsidR="00F51684" w:rsidRPr="008267EB" w:rsidRDefault="00F51684" w:rsidP="00F51684">
      <w:pPr>
        <w:jc w:val="center"/>
        <w:rPr>
          <w:rFonts w:asciiTheme="minorHAnsi" w:hAnsiTheme="minorHAnsi" w:cstheme="minorHAnsi"/>
        </w:rPr>
      </w:pPr>
    </w:p>
    <w:p w14:paraId="0320EA5D" w14:textId="689A0CE8" w:rsidR="00B62A7A" w:rsidRPr="00031A46" w:rsidRDefault="0026334B" w:rsidP="00F51684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  <w:bCs/>
          <w:sz w:val="20"/>
          <w:szCs w:val="20"/>
        </w:rPr>
      </w:pPr>
      <w:r w:rsidRPr="00031A46">
        <w:rPr>
          <w:rFonts w:asciiTheme="minorHAnsi" w:hAnsiTheme="minorHAnsi" w:cstheme="minorHAnsi"/>
          <w:b/>
          <w:bCs/>
          <w:sz w:val="20"/>
          <w:szCs w:val="20"/>
        </w:rPr>
        <w:t>List the criteria required in order for a defined contribution scheme to be treated as a qualifying scheme for the purposes of automatic enrolment</w:t>
      </w:r>
      <w:r w:rsidR="00556497" w:rsidRPr="00031A46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20CB9C59" w14:textId="53C8C023" w:rsidR="00B62A7A" w:rsidRPr="00031A46" w:rsidRDefault="00031A46" w:rsidP="00031A46">
      <w:pPr>
        <w:pStyle w:val="BodyText"/>
        <w:spacing w:before="8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031A46">
        <w:rPr>
          <w:rFonts w:asciiTheme="minorHAnsi" w:hAnsiTheme="minorHAnsi" w:cstheme="minorHAnsi"/>
          <w:b/>
          <w:sz w:val="20"/>
          <w:szCs w:val="20"/>
        </w:rPr>
        <w:t>10 marks</w:t>
      </w:r>
    </w:p>
    <w:p w14:paraId="3E39BC67" w14:textId="77777777" w:rsidR="00B62A7A" w:rsidRPr="00031A46" w:rsidRDefault="00556497" w:rsidP="00F51684">
      <w:pPr>
        <w:ind w:left="720"/>
        <w:rPr>
          <w:rFonts w:asciiTheme="minorHAnsi" w:hAnsiTheme="minorHAnsi" w:cstheme="minorHAnsi"/>
          <w:sz w:val="20"/>
          <w:szCs w:val="20"/>
        </w:rPr>
      </w:pPr>
      <w:r w:rsidRPr="00031A46">
        <w:rPr>
          <w:rFonts w:asciiTheme="minorHAnsi" w:hAnsiTheme="minorHAnsi" w:cstheme="minorHAnsi"/>
          <w:sz w:val="20"/>
          <w:szCs w:val="20"/>
        </w:rPr>
        <w:t>Answer should cover:</w:t>
      </w:r>
    </w:p>
    <w:p w14:paraId="47FDA37E" w14:textId="77777777" w:rsidR="00B62A7A" w:rsidRPr="00031A46" w:rsidRDefault="00B62A7A">
      <w:pPr>
        <w:pStyle w:val="BodyText"/>
        <w:rPr>
          <w:rFonts w:asciiTheme="minorHAnsi" w:hAnsiTheme="minorHAnsi" w:cstheme="minorHAnsi"/>
          <w:sz w:val="20"/>
          <w:szCs w:val="20"/>
        </w:rPr>
      </w:pPr>
    </w:p>
    <w:p w14:paraId="1A731843" w14:textId="7C19107A" w:rsidR="00031A46" w:rsidRPr="00031A46" w:rsidRDefault="00031A46" w:rsidP="00833BAD">
      <w:pPr>
        <w:pStyle w:val="Heading1"/>
        <w:numPr>
          <w:ilvl w:val="0"/>
          <w:numId w:val="23"/>
        </w:numPr>
        <w:spacing w:before="7"/>
        <w:rPr>
          <w:rFonts w:asciiTheme="minorHAnsi" w:hAnsiTheme="minorHAnsi" w:cstheme="minorHAnsi"/>
          <w:w w:val="95"/>
          <w:sz w:val="20"/>
          <w:szCs w:val="20"/>
        </w:rPr>
      </w:pPr>
      <w:r w:rsidRPr="00031A46">
        <w:rPr>
          <w:rFonts w:asciiTheme="minorHAnsi" w:hAnsiTheme="minorHAnsi" w:cstheme="minorHAnsi"/>
          <w:b w:val="0"/>
          <w:bCs w:val="0"/>
          <w:sz w:val="20"/>
          <w:szCs w:val="20"/>
        </w:rPr>
        <w:t>Different criteria for occupational DC and contract-based DC schemes;</w:t>
      </w:r>
    </w:p>
    <w:p w14:paraId="192B8AFC" w14:textId="11A8F95D" w:rsidR="0026334B" w:rsidRPr="00031A46" w:rsidRDefault="0026334B" w:rsidP="00833BAD">
      <w:pPr>
        <w:pStyle w:val="Heading1"/>
        <w:numPr>
          <w:ilvl w:val="0"/>
          <w:numId w:val="23"/>
        </w:numPr>
        <w:spacing w:before="7"/>
        <w:rPr>
          <w:rFonts w:asciiTheme="minorHAnsi" w:hAnsiTheme="minorHAnsi" w:cstheme="minorHAnsi"/>
          <w:w w:val="95"/>
          <w:sz w:val="20"/>
          <w:szCs w:val="20"/>
        </w:rPr>
      </w:pPr>
      <w:r w:rsidRPr="00031A46">
        <w:rPr>
          <w:rFonts w:asciiTheme="minorHAnsi" w:hAnsiTheme="minorHAnsi" w:cstheme="minorHAnsi"/>
          <w:b w:val="0"/>
          <w:bCs w:val="0"/>
          <w:sz w:val="20"/>
          <w:szCs w:val="20"/>
        </w:rPr>
        <w:t>Occupational DC scheme:</w:t>
      </w:r>
    </w:p>
    <w:p w14:paraId="36887BAF" w14:textId="3C7BE9F0" w:rsidR="00031A46" w:rsidRPr="00031A46" w:rsidRDefault="00031A46" w:rsidP="00031A46">
      <w:pPr>
        <w:pStyle w:val="Heading1"/>
        <w:numPr>
          <w:ilvl w:val="1"/>
          <w:numId w:val="23"/>
        </w:numPr>
        <w:spacing w:before="7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031A46">
        <w:rPr>
          <w:rFonts w:asciiTheme="minorHAnsi" w:hAnsiTheme="minorHAnsi" w:cstheme="minorHAnsi"/>
          <w:b w:val="0"/>
          <w:bCs w:val="0"/>
          <w:sz w:val="20"/>
          <w:szCs w:val="20"/>
        </w:rPr>
        <w:t>there must be an employer contribution;</w:t>
      </w:r>
    </w:p>
    <w:p w14:paraId="2CFDA977" w14:textId="1DA5312A" w:rsidR="00031A46" w:rsidRPr="00031A46" w:rsidRDefault="00031A46" w:rsidP="00031A46">
      <w:pPr>
        <w:pStyle w:val="Heading1"/>
        <w:numPr>
          <w:ilvl w:val="1"/>
          <w:numId w:val="23"/>
        </w:numPr>
        <w:spacing w:before="7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031A46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the overall contributions paid must be equivalent to at least 8% of qualifying earnings in the pay </w:t>
      </w:r>
    </w:p>
    <w:p w14:paraId="1A5AF93F" w14:textId="77777777" w:rsidR="00031A46" w:rsidRPr="00031A46" w:rsidRDefault="00031A46" w:rsidP="00031A46">
      <w:pPr>
        <w:pStyle w:val="Heading1"/>
        <w:spacing w:before="7"/>
        <w:ind w:left="1800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031A46">
        <w:rPr>
          <w:rFonts w:asciiTheme="minorHAnsi" w:hAnsiTheme="minorHAnsi" w:cstheme="minorHAnsi"/>
          <w:b w:val="0"/>
          <w:bCs w:val="0"/>
          <w:sz w:val="20"/>
          <w:szCs w:val="20"/>
        </w:rPr>
        <w:t>reference period;</w:t>
      </w:r>
    </w:p>
    <w:p w14:paraId="2F18B683" w14:textId="16ED2406" w:rsidR="00031A46" w:rsidRPr="00031A46" w:rsidRDefault="00031A46" w:rsidP="00031A46">
      <w:pPr>
        <w:pStyle w:val="Heading1"/>
        <w:numPr>
          <w:ilvl w:val="1"/>
          <w:numId w:val="23"/>
        </w:numPr>
        <w:spacing w:before="7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031A46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the employer must contribute an equivalent of 3% of qualifying earnings in the pay reference period; </w:t>
      </w:r>
    </w:p>
    <w:p w14:paraId="580207E3" w14:textId="10E06D80" w:rsidR="00833BAD" w:rsidRPr="00031A46" w:rsidRDefault="00031A46" w:rsidP="00130D82">
      <w:pPr>
        <w:pStyle w:val="Heading1"/>
        <w:numPr>
          <w:ilvl w:val="1"/>
          <w:numId w:val="23"/>
        </w:numPr>
        <w:spacing w:before="7"/>
        <w:rPr>
          <w:rFonts w:asciiTheme="minorHAnsi" w:hAnsiTheme="minorHAnsi" w:cstheme="minorHAnsi"/>
          <w:w w:val="95"/>
          <w:sz w:val="20"/>
          <w:szCs w:val="20"/>
        </w:rPr>
      </w:pPr>
      <w:r w:rsidRPr="00031A46">
        <w:rPr>
          <w:rFonts w:asciiTheme="minorHAnsi" w:hAnsiTheme="minorHAnsi" w:cstheme="minorHAnsi"/>
          <w:b w:val="0"/>
          <w:bCs w:val="0"/>
          <w:sz w:val="20"/>
          <w:szCs w:val="20"/>
        </w:rPr>
        <w:t>there must be a default investment fund and the charge for this may be no greater than the equivalent of 0.75% of the value of the fund per annum.</w:t>
      </w:r>
    </w:p>
    <w:p w14:paraId="130B6EF2" w14:textId="64431B42" w:rsidR="00833BAD" w:rsidRPr="00031A46" w:rsidRDefault="00031A46" w:rsidP="00180867">
      <w:pPr>
        <w:pStyle w:val="Heading1"/>
        <w:numPr>
          <w:ilvl w:val="0"/>
          <w:numId w:val="23"/>
        </w:numPr>
        <w:spacing w:before="7"/>
        <w:rPr>
          <w:rFonts w:asciiTheme="minorHAnsi" w:hAnsiTheme="minorHAnsi" w:cstheme="minorHAnsi"/>
          <w:w w:val="95"/>
          <w:sz w:val="20"/>
          <w:szCs w:val="20"/>
        </w:rPr>
      </w:pPr>
      <w:r w:rsidRPr="00031A46">
        <w:rPr>
          <w:rFonts w:asciiTheme="minorHAnsi" w:hAnsiTheme="minorHAnsi" w:cstheme="minorHAnsi"/>
          <w:b w:val="0"/>
          <w:bCs w:val="0"/>
          <w:sz w:val="20"/>
          <w:szCs w:val="20"/>
        </w:rPr>
        <w:t>Contract-based DC schemes:</w:t>
      </w:r>
    </w:p>
    <w:p w14:paraId="7D799A39" w14:textId="0869CFE0" w:rsidR="00031A46" w:rsidRPr="00031A46" w:rsidRDefault="00031A46" w:rsidP="00031A46">
      <w:pPr>
        <w:pStyle w:val="Heading1"/>
        <w:numPr>
          <w:ilvl w:val="1"/>
          <w:numId w:val="23"/>
        </w:numPr>
        <w:spacing w:before="7"/>
        <w:rPr>
          <w:rFonts w:asciiTheme="minorHAnsi" w:hAnsiTheme="minorHAnsi" w:cstheme="minorHAnsi"/>
          <w:w w:val="95"/>
          <w:sz w:val="20"/>
          <w:szCs w:val="20"/>
        </w:rPr>
      </w:pPr>
      <w:r w:rsidRPr="00031A46">
        <w:rPr>
          <w:rFonts w:asciiTheme="minorHAnsi" w:hAnsiTheme="minorHAnsi" w:cstheme="minorHAnsi"/>
          <w:b w:val="0"/>
          <w:bCs w:val="0"/>
          <w:sz w:val="20"/>
          <w:szCs w:val="20"/>
        </w:rPr>
        <w:t>same minimum contribution rates and default investment fund charge cap as for occupational DC schemes;</w:t>
      </w:r>
    </w:p>
    <w:p w14:paraId="0D9D8C00" w14:textId="77777777" w:rsidR="00031A46" w:rsidRPr="00031A46" w:rsidRDefault="00031A46" w:rsidP="00031A46">
      <w:pPr>
        <w:pStyle w:val="Heading1"/>
        <w:numPr>
          <w:ilvl w:val="1"/>
          <w:numId w:val="23"/>
        </w:numPr>
        <w:spacing w:before="7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031A46">
        <w:rPr>
          <w:rFonts w:asciiTheme="minorHAnsi" w:hAnsiTheme="minorHAnsi" w:cstheme="minorHAnsi"/>
          <w:b w:val="0"/>
          <w:bCs w:val="0"/>
          <w:sz w:val="20"/>
          <w:szCs w:val="20"/>
        </w:rPr>
        <w:t>UK schemes must be subject to regulation by the Financial Conduct Authority (FCA);</w:t>
      </w:r>
    </w:p>
    <w:p w14:paraId="70109D69" w14:textId="72C9A2EA" w:rsidR="00031A46" w:rsidRPr="00031A46" w:rsidRDefault="00031A46" w:rsidP="00031A46">
      <w:pPr>
        <w:pStyle w:val="Heading1"/>
        <w:numPr>
          <w:ilvl w:val="1"/>
          <w:numId w:val="23"/>
        </w:numPr>
        <w:spacing w:before="7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031A46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operations for UK schemes must be carried out by a person authorised under Section 19 of the </w:t>
      </w:r>
    </w:p>
    <w:p w14:paraId="4873B4F0" w14:textId="77777777" w:rsidR="00031A46" w:rsidRPr="00031A46" w:rsidRDefault="00031A46" w:rsidP="00031A46">
      <w:pPr>
        <w:pStyle w:val="Heading1"/>
        <w:spacing w:before="7"/>
        <w:ind w:left="1800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031A46">
        <w:rPr>
          <w:rFonts w:asciiTheme="minorHAnsi" w:hAnsiTheme="minorHAnsi" w:cstheme="minorHAnsi"/>
          <w:b w:val="0"/>
          <w:bCs w:val="0"/>
          <w:sz w:val="20"/>
          <w:szCs w:val="20"/>
        </w:rPr>
        <w:t>Financial Services Market Act 2000;</w:t>
      </w:r>
    </w:p>
    <w:p w14:paraId="19F13554" w14:textId="04D222A9" w:rsidR="00031A46" w:rsidRPr="00031A46" w:rsidRDefault="00031A46" w:rsidP="00031A46">
      <w:pPr>
        <w:pStyle w:val="Heading1"/>
        <w:numPr>
          <w:ilvl w:val="1"/>
          <w:numId w:val="23"/>
        </w:numPr>
        <w:spacing w:before="7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031A46">
        <w:rPr>
          <w:rFonts w:asciiTheme="minorHAnsi" w:hAnsiTheme="minorHAnsi" w:cstheme="minorHAnsi"/>
          <w:b w:val="0"/>
          <w:bCs w:val="0"/>
          <w:sz w:val="20"/>
          <w:szCs w:val="20"/>
        </w:rPr>
        <w:t>only defined contribution benefits may be provided;</w:t>
      </w:r>
    </w:p>
    <w:p w14:paraId="34B001EF" w14:textId="09EBCF0A" w:rsidR="00031A46" w:rsidRPr="00031A46" w:rsidRDefault="00031A46" w:rsidP="001B5326">
      <w:pPr>
        <w:pStyle w:val="Heading1"/>
        <w:numPr>
          <w:ilvl w:val="1"/>
          <w:numId w:val="23"/>
        </w:numPr>
        <w:spacing w:before="7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031A46">
        <w:rPr>
          <w:rFonts w:asciiTheme="minorHAnsi" w:hAnsiTheme="minorHAnsi" w:cstheme="minorHAnsi"/>
          <w:b w:val="0"/>
          <w:bCs w:val="0"/>
          <w:sz w:val="20"/>
          <w:szCs w:val="20"/>
        </w:rPr>
        <w:t>there must be a legally binding obligation on the employer to pay minimum contributions in respect of the jobholder to the provider;</w:t>
      </w:r>
    </w:p>
    <w:p w14:paraId="585AEED9" w14:textId="5EF5DE7B" w:rsidR="00031A46" w:rsidRPr="00031A46" w:rsidRDefault="00031A46" w:rsidP="00031A46">
      <w:pPr>
        <w:pStyle w:val="Heading1"/>
        <w:numPr>
          <w:ilvl w:val="1"/>
          <w:numId w:val="23"/>
        </w:numPr>
        <w:spacing w:before="7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031A46">
        <w:rPr>
          <w:rFonts w:asciiTheme="minorHAnsi" w:hAnsiTheme="minorHAnsi" w:cstheme="minorHAnsi"/>
          <w:b w:val="0"/>
          <w:bCs w:val="0"/>
          <w:sz w:val="20"/>
          <w:szCs w:val="20"/>
        </w:rPr>
        <w:t>direct payment arrangements must exist for the employer to collect and pay over contributions to the provider.</w:t>
      </w:r>
    </w:p>
    <w:p w14:paraId="3DB1711B" w14:textId="5B4CEC47" w:rsidR="00AF758F" w:rsidRPr="00031A46" w:rsidRDefault="00AF758F" w:rsidP="00AF758F">
      <w:pPr>
        <w:pStyle w:val="Heading1"/>
        <w:spacing w:before="7"/>
        <w:ind w:left="720"/>
        <w:rPr>
          <w:rFonts w:asciiTheme="minorHAnsi" w:hAnsiTheme="minorHAnsi" w:cstheme="minorHAnsi"/>
          <w:sz w:val="20"/>
          <w:szCs w:val="20"/>
        </w:rPr>
      </w:pPr>
    </w:p>
    <w:p w14:paraId="311146F8" w14:textId="232FA561" w:rsidR="00AF758F" w:rsidRPr="00031A46" w:rsidRDefault="00AF758F" w:rsidP="00AF758F">
      <w:pPr>
        <w:pStyle w:val="Heading1"/>
        <w:spacing w:before="7"/>
        <w:ind w:left="720"/>
        <w:rPr>
          <w:rFonts w:asciiTheme="minorHAnsi" w:hAnsiTheme="minorHAnsi" w:cstheme="minorHAnsi"/>
          <w:b w:val="0"/>
          <w:bCs w:val="0"/>
          <w:w w:val="95"/>
          <w:sz w:val="20"/>
          <w:szCs w:val="20"/>
        </w:rPr>
      </w:pPr>
      <w:r w:rsidRPr="00031A46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Relevant section of the manual is Part </w:t>
      </w:r>
      <w:r w:rsidR="00D358D8" w:rsidRPr="00031A46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2 </w:t>
      </w:r>
      <w:r w:rsidRPr="00031A46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Chapter </w:t>
      </w:r>
      <w:r w:rsidR="0026334B" w:rsidRPr="00031A46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D358D8" w:rsidRPr="00031A46">
        <w:rPr>
          <w:rFonts w:asciiTheme="minorHAnsi" w:hAnsiTheme="minorHAnsi" w:cstheme="minorHAnsi"/>
          <w:b w:val="0"/>
          <w:bCs w:val="0"/>
          <w:sz w:val="20"/>
          <w:szCs w:val="20"/>
        </w:rPr>
        <w:t>.2.</w:t>
      </w:r>
    </w:p>
    <w:p w14:paraId="6C368D4F" w14:textId="54EDFB92" w:rsidR="00B62A7A" w:rsidRDefault="00B62A7A">
      <w:pPr>
        <w:pStyle w:val="BodyText"/>
        <w:spacing w:before="3"/>
        <w:rPr>
          <w:rFonts w:asciiTheme="minorHAnsi" w:hAnsiTheme="minorHAnsi" w:cstheme="minorHAnsi"/>
          <w:b/>
          <w:sz w:val="20"/>
          <w:szCs w:val="20"/>
        </w:rPr>
      </w:pPr>
    </w:p>
    <w:p w14:paraId="48D8EFA6" w14:textId="456E8474" w:rsidR="003E2217" w:rsidRDefault="003E2217">
      <w:pPr>
        <w:pStyle w:val="BodyText"/>
        <w:spacing w:before="3"/>
        <w:rPr>
          <w:rFonts w:asciiTheme="minorHAnsi" w:hAnsiTheme="minorHAnsi" w:cstheme="minorHAnsi"/>
          <w:b/>
          <w:sz w:val="20"/>
          <w:szCs w:val="20"/>
        </w:rPr>
      </w:pPr>
    </w:p>
    <w:p w14:paraId="0788B49D" w14:textId="6302E3FE" w:rsidR="003E2217" w:rsidRPr="00031A46" w:rsidRDefault="003E2217" w:rsidP="003E2217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Explain what a “Code of Practice</w:t>
      </w:r>
      <w:r w:rsidR="000F4147">
        <w:rPr>
          <w:rFonts w:asciiTheme="minorHAnsi" w:hAnsiTheme="minorHAnsi" w:cstheme="minorHAnsi"/>
          <w:b/>
          <w:bCs/>
          <w:sz w:val="20"/>
          <w:szCs w:val="20"/>
        </w:rPr>
        <w:t>”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is and </w:t>
      </w:r>
      <w:r w:rsidR="000F4147">
        <w:rPr>
          <w:rFonts w:asciiTheme="minorHAnsi" w:hAnsiTheme="minorHAnsi" w:cstheme="minorHAnsi"/>
          <w:b/>
          <w:bCs/>
          <w:sz w:val="20"/>
          <w:szCs w:val="20"/>
        </w:rPr>
        <w:t xml:space="preserve">how 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their application to pension schemes may differ. </w:t>
      </w:r>
    </w:p>
    <w:p w14:paraId="22858DCE" w14:textId="77777777" w:rsidR="003E2217" w:rsidRPr="008D1129" w:rsidRDefault="003E2217" w:rsidP="003E2217">
      <w:pPr>
        <w:jc w:val="right"/>
        <w:rPr>
          <w:rFonts w:asciiTheme="minorHAnsi" w:hAnsiTheme="minorHAnsi" w:cstheme="minorHAnsi"/>
          <w:b/>
          <w:bCs/>
          <w:sz w:val="20"/>
          <w:szCs w:val="20"/>
        </w:rPr>
      </w:pPr>
      <w:r w:rsidRPr="008D1129">
        <w:rPr>
          <w:rFonts w:asciiTheme="minorHAnsi" w:hAnsiTheme="minorHAnsi" w:cstheme="minorHAnsi"/>
          <w:b/>
          <w:bCs/>
          <w:sz w:val="20"/>
          <w:szCs w:val="20"/>
        </w:rPr>
        <w:t>5 marks</w:t>
      </w:r>
    </w:p>
    <w:p w14:paraId="789DD619" w14:textId="77777777" w:rsidR="003E2217" w:rsidRPr="00031A46" w:rsidRDefault="003E2217" w:rsidP="003E2217">
      <w:pPr>
        <w:ind w:left="720"/>
        <w:rPr>
          <w:rFonts w:asciiTheme="minorHAnsi" w:hAnsiTheme="minorHAnsi" w:cstheme="minorHAnsi"/>
          <w:sz w:val="20"/>
          <w:szCs w:val="20"/>
        </w:rPr>
      </w:pPr>
      <w:r w:rsidRPr="00031A46">
        <w:rPr>
          <w:rFonts w:asciiTheme="minorHAnsi" w:hAnsiTheme="minorHAnsi" w:cstheme="minorHAnsi"/>
          <w:sz w:val="20"/>
          <w:szCs w:val="20"/>
        </w:rPr>
        <w:t>Answer should cover:</w:t>
      </w:r>
    </w:p>
    <w:p w14:paraId="5A2B7B1C" w14:textId="77777777" w:rsidR="003E2217" w:rsidRPr="00031A46" w:rsidRDefault="003E2217" w:rsidP="003E2217">
      <w:pPr>
        <w:ind w:left="720"/>
        <w:rPr>
          <w:rFonts w:asciiTheme="minorHAnsi" w:hAnsiTheme="minorHAnsi" w:cstheme="minorHAnsi"/>
          <w:sz w:val="20"/>
          <w:szCs w:val="20"/>
        </w:rPr>
      </w:pPr>
    </w:p>
    <w:p w14:paraId="511ECF17" w14:textId="77777777" w:rsidR="003E2217" w:rsidRDefault="003E2217" w:rsidP="003E2217">
      <w:pPr>
        <w:pStyle w:val="ListParagraph"/>
        <w:numPr>
          <w:ilvl w:val="0"/>
          <w:numId w:val="24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COP is guidance issued by TPR;</w:t>
      </w:r>
    </w:p>
    <w:p w14:paraId="25FB911B" w14:textId="77777777" w:rsidR="003E2217" w:rsidRPr="008D1129" w:rsidRDefault="003E2217" w:rsidP="003E2217">
      <w:pPr>
        <w:pStyle w:val="ListParagraph"/>
        <w:numPr>
          <w:ilvl w:val="0"/>
          <w:numId w:val="24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intended to give practical </w:t>
      </w:r>
      <w:r w:rsidRPr="008D1129">
        <w:rPr>
          <w:rFonts w:asciiTheme="minorHAnsi" w:hAnsiTheme="minorHAnsi" w:cstheme="minorHAnsi"/>
          <w:sz w:val="20"/>
          <w:szCs w:val="20"/>
        </w:rPr>
        <w:t xml:space="preserve">guidance on how to comply with the legal requirements of </w:t>
      </w:r>
    </w:p>
    <w:p w14:paraId="3EFA73ED" w14:textId="77777777" w:rsidR="003E2217" w:rsidRDefault="003E2217" w:rsidP="003E2217">
      <w:pPr>
        <w:ind w:left="1080"/>
        <w:rPr>
          <w:rFonts w:asciiTheme="minorHAnsi" w:hAnsiTheme="minorHAnsi" w:cstheme="minorHAnsi"/>
          <w:sz w:val="20"/>
          <w:szCs w:val="20"/>
        </w:rPr>
      </w:pPr>
      <w:r w:rsidRPr="008D1129">
        <w:rPr>
          <w:rFonts w:asciiTheme="minorHAnsi" w:hAnsiTheme="minorHAnsi" w:cstheme="minorHAnsi"/>
          <w:sz w:val="20"/>
          <w:szCs w:val="20"/>
        </w:rPr>
        <w:t>pensions legislation</w:t>
      </w:r>
      <w:r>
        <w:rPr>
          <w:rFonts w:asciiTheme="minorHAnsi" w:hAnsiTheme="minorHAnsi" w:cstheme="minorHAnsi"/>
          <w:sz w:val="20"/>
          <w:szCs w:val="20"/>
        </w:rPr>
        <w:t>;</w:t>
      </w:r>
    </w:p>
    <w:p w14:paraId="293E3100" w14:textId="77777777" w:rsidR="003E2217" w:rsidRDefault="003E2217" w:rsidP="003E2217">
      <w:pPr>
        <w:pStyle w:val="ListParagraph"/>
        <w:numPr>
          <w:ilvl w:val="0"/>
          <w:numId w:val="24"/>
        </w:numPr>
        <w:rPr>
          <w:rFonts w:asciiTheme="minorHAnsi" w:hAnsiTheme="minorHAnsi" w:cstheme="minorHAnsi"/>
          <w:sz w:val="20"/>
          <w:szCs w:val="20"/>
        </w:rPr>
      </w:pPr>
      <w:r w:rsidRPr="008D1129">
        <w:rPr>
          <w:rFonts w:asciiTheme="minorHAnsi" w:hAnsiTheme="minorHAnsi" w:cstheme="minorHAnsi"/>
          <w:sz w:val="20"/>
          <w:szCs w:val="20"/>
        </w:rPr>
        <w:t>chiefly intended for those concerned with the operation of schemes (as opposed to employers</w:t>
      </w:r>
      <w:r>
        <w:rPr>
          <w:rFonts w:asciiTheme="minorHAnsi" w:hAnsiTheme="minorHAnsi" w:cstheme="minorHAnsi"/>
          <w:sz w:val="20"/>
          <w:szCs w:val="20"/>
        </w:rPr>
        <w:t>);</w:t>
      </w:r>
    </w:p>
    <w:p w14:paraId="51EAA809" w14:textId="77777777" w:rsidR="003E2217" w:rsidRDefault="003E2217" w:rsidP="003E2217">
      <w:pPr>
        <w:pStyle w:val="ListParagraph"/>
        <w:numPr>
          <w:ilvl w:val="0"/>
          <w:numId w:val="24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not all codes apply to all schemes;</w:t>
      </w:r>
    </w:p>
    <w:p w14:paraId="323D55B6" w14:textId="77777777" w:rsidR="003E2217" w:rsidRPr="008D1129" w:rsidRDefault="003E2217" w:rsidP="003E2217">
      <w:pPr>
        <w:pStyle w:val="ListParagraph"/>
        <w:numPr>
          <w:ilvl w:val="0"/>
          <w:numId w:val="24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TPR may also issue code-related guidance to accompany a COP.</w:t>
      </w:r>
    </w:p>
    <w:p w14:paraId="760DE4EE" w14:textId="77777777" w:rsidR="003E2217" w:rsidRPr="00031A46" w:rsidRDefault="003E2217" w:rsidP="003E2217">
      <w:pPr>
        <w:pStyle w:val="ListParagraph"/>
        <w:ind w:left="1080"/>
        <w:rPr>
          <w:rFonts w:asciiTheme="minorHAnsi" w:hAnsiTheme="minorHAnsi" w:cstheme="minorHAnsi"/>
          <w:sz w:val="20"/>
          <w:szCs w:val="20"/>
        </w:rPr>
      </w:pPr>
    </w:p>
    <w:p w14:paraId="0E14790C" w14:textId="77777777" w:rsidR="003E2217" w:rsidRPr="00031A46" w:rsidRDefault="003E2217" w:rsidP="003E2217">
      <w:pPr>
        <w:pStyle w:val="ListParagraph"/>
        <w:ind w:left="720"/>
        <w:rPr>
          <w:rFonts w:asciiTheme="minorHAnsi" w:hAnsiTheme="minorHAnsi" w:cstheme="minorHAnsi"/>
          <w:sz w:val="20"/>
          <w:szCs w:val="20"/>
        </w:rPr>
      </w:pPr>
      <w:r w:rsidRPr="00031A46">
        <w:rPr>
          <w:rFonts w:asciiTheme="minorHAnsi" w:hAnsiTheme="minorHAnsi" w:cstheme="minorHAnsi"/>
          <w:sz w:val="20"/>
          <w:szCs w:val="20"/>
        </w:rPr>
        <w:t>Relevant section of the manual is Part 1 Chapter</w:t>
      </w:r>
      <w:r>
        <w:rPr>
          <w:rFonts w:asciiTheme="minorHAnsi" w:hAnsiTheme="minorHAnsi" w:cstheme="minorHAnsi"/>
          <w:sz w:val="20"/>
          <w:szCs w:val="20"/>
        </w:rPr>
        <w:t>s 3 (Introduction) and 3.1</w:t>
      </w:r>
      <w:r w:rsidRPr="00031A46">
        <w:rPr>
          <w:rFonts w:asciiTheme="minorHAnsi" w:hAnsiTheme="minorHAnsi" w:cstheme="minorHAnsi"/>
          <w:sz w:val="20"/>
          <w:szCs w:val="20"/>
        </w:rPr>
        <w:t>.</w:t>
      </w:r>
    </w:p>
    <w:p w14:paraId="3BDC251E" w14:textId="77777777" w:rsidR="003E2217" w:rsidRPr="00031A46" w:rsidRDefault="003E2217">
      <w:pPr>
        <w:pStyle w:val="BodyText"/>
        <w:spacing w:before="3"/>
        <w:rPr>
          <w:rFonts w:asciiTheme="minorHAnsi" w:hAnsiTheme="minorHAnsi" w:cstheme="minorHAnsi"/>
          <w:b/>
          <w:sz w:val="20"/>
          <w:szCs w:val="20"/>
        </w:rPr>
      </w:pPr>
    </w:p>
    <w:p w14:paraId="4ECCF955" w14:textId="064B05B8" w:rsidR="00F51684" w:rsidRDefault="00F51684">
      <w:pPr>
        <w:pStyle w:val="BodyText"/>
        <w:spacing w:before="3"/>
        <w:rPr>
          <w:rFonts w:asciiTheme="minorHAnsi" w:hAnsiTheme="minorHAnsi" w:cstheme="minorHAnsi"/>
          <w:b/>
          <w:sz w:val="20"/>
          <w:szCs w:val="20"/>
        </w:rPr>
      </w:pPr>
    </w:p>
    <w:p w14:paraId="072704D1" w14:textId="7EF07667" w:rsidR="003E2217" w:rsidRDefault="003E2217">
      <w:pPr>
        <w:pStyle w:val="BodyText"/>
        <w:spacing w:before="3"/>
        <w:rPr>
          <w:rFonts w:asciiTheme="minorHAnsi" w:hAnsiTheme="minorHAnsi" w:cstheme="minorHAnsi"/>
          <w:b/>
          <w:sz w:val="20"/>
          <w:szCs w:val="20"/>
        </w:rPr>
      </w:pPr>
    </w:p>
    <w:p w14:paraId="69FB3B43" w14:textId="77777777" w:rsidR="003E2217" w:rsidRDefault="003E2217">
      <w:pPr>
        <w:pStyle w:val="BodyText"/>
        <w:spacing w:before="3"/>
        <w:rPr>
          <w:rFonts w:asciiTheme="minorHAnsi" w:hAnsiTheme="minorHAnsi" w:cstheme="minorHAnsi"/>
          <w:b/>
          <w:sz w:val="20"/>
          <w:szCs w:val="20"/>
        </w:rPr>
      </w:pPr>
    </w:p>
    <w:p w14:paraId="09A47C8E" w14:textId="77777777" w:rsidR="003E2217" w:rsidRPr="00031A46" w:rsidRDefault="003E2217">
      <w:pPr>
        <w:pStyle w:val="BodyText"/>
        <w:spacing w:before="3"/>
        <w:rPr>
          <w:rFonts w:asciiTheme="minorHAnsi" w:hAnsiTheme="minorHAnsi" w:cstheme="minorHAnsi"/>
          <w:b/>
          <w:sz w:val="20"/>
          <w:szCs w:val="20"/>
        </w:rPr>
      </w:pPr>
    </w:p>
    <w:p w14:paraId="03D80EEE" w14:textId="371537CA" w:rsidR="00B62A7A" w:rsidRPr="00031A46" w:rsidRDefault="00F110FF" w:rsidP="00F51684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Although online switching is becoming a more common facility for members of defined contribution schemes, outline the reasons why real time online switching is not a standard approach </w:t>
      </w:r>
      <w:r w:rsidR="009429B9" w:rsidRPr="00031A46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12C1846D" w14:textId="0DE97581" w:rsidR="00B62A7A" w:rsidRPr="00031A46" w:rsidRDefault="00F110FF" w:rsidP="00031A46">
      <w:pPr>
        <w:jc w:val="right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10</w:t>
      </w:r>
      <w:r w:rsidR="00031A46" w:rsidRPr="00031A46">
        <w:rPr>
          <w:rFonts w:asciiTheme="minorHAnsi" w:hAnsiTheme="minorHAnsi" w:cstheme="minorHAnsi"/>
          <w:b/>
          <w:bCs/>
          <w:sz w:val="20"/>
          <w:szCs w:val="20"/>
        </w:rPr>
        <w:t xml:space="preserve"> marks</w:t>
      </w:r>
    </w:p>
    <w:p w14:paraId="2501F369" w14:textId="0FE9F414" w:rsidR="00B62A7A" w:rsidRPr="00031A46" w:rsidRDefault="00556497" w:rsidP="00F51684">
      <w:pPr>
        <w:ind w:left="720"/>
        <w:rPr>
          <w:rFonts w:asciiTheme="minorHAnsi" w:hAnsiTheme="minorHAnsi" w:cstheme="minorHAnsi"/>
          <w:sz w:val="20"/>
          <w:szCs w:val="20"/>
        </w:rPr>
      </w:pPr>
      <w:r w:rsidRPr="00031A46">
        <w:rPr>
          <w:rFonts w:asciiTheme="minorHAnsi" w:hAnsiTheme="minorHAnsi" w:cstheme="minorHAnsi"/>
          <w:sz w:val="20"/>
          <w:szCs w:val="20"/>
        </w:rPr>
        <w:t xml:space="preserve">Answer </w:t>
      </w:r>
      <w:r w:rsidR="00F110FF">
        <w:rPr>
          <w:rFonts w:asciiTheme="minorHAnsi" w:hAnsiTheme="minorHAnsi" w:cstheme="minorHAnsi"/>
          <w:sz w:val="20"/>
          <w:szCs w:val="20"/>
        </w:rPr>
        <w:t>should cover</w:t>
      </w:r>
      <w:r w:rsidRPr="00031A46">
        <w:rPr>
          <w:rFonts w:asciiTheme="minorHAnsi" w:hAnsiTheme="minorHAnsi" w:cstheme="minorHAnsi"/>
          <w:sz w:val="20"/>
          <w:szCs w:val="20"/>
        </w:rPr>
        <w:t>:</w:t>
      </w:r>
    </w:p>
    <w:p w14:paraId="66E8C8E6" w14:textId="2CC59CE7" w:rsidR="00F110FF" w:rsidRPr="00F110FF" w:rsidRDefault="00F110FF" w:rsidP="00493422">
      <w:pPr>
        <w:rPr>
          <w:rFonts w:asciiTheme="minorHAnsi" w:hAnsiTheme="minorHAnsi" w:cstheme="minorHAnsi"/>
          <w:sz w:val="20"/>
          <w:szCs w:val="20"/>
        </w:rPr>
      </w:pPr>
    </w:p>
    <w:p w14:paraId="0B700144" w14:textId="77777777" w:rsidR="00F110FF" w:rsidRPr="00F110FF" w:rsidRDefault="00F110FF" w:rsidP="00F110FF">
      <w:pPr>
        <w:ind w:left="720"/>
        <w:rPr>
          <w:rFonts w:asciiTheme="minorHAnsi" w:hAnsiTheme="minorHAnsi" w:cstheme="minorHAnsi"/>
          <w:sz w:val="20"/>
          <w:szCs w:val="20"/>
        </w:rPr>
      </w:pPr>
      <w:r w:rsidRPr="00F110FF">
        <w:rPr>
          <w:rFonts w:asciiTheme="minorHAnsi" w:hAnsiTheme="minorHAnsi" w:cstheme="minorHAnsi"/>
          <w:sz w:val="20"/>
          <w:szCs w:val="20"/>
        </w:rPr>
        <w:t xml:space="preserve">• Trustees/managers are wary of members making a decision and this being implemented without the </w:t>
      </w:r>
    </w:p>
    <w:p w14:paraId="62ED3BC8" w14:textId="2895ACB9" w:rsidR="00F110FF" w:rsidRPr="00F110FF" w:rsidRDefault="00F110FF" w:rsidP="00F110FF">
      <w:pPr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</w:t>
      </w:r>
      <w:r w:rsidRPr="00F110FF">
        <w:rPr>
          <w:rFonts w:asciiTheme="minorHAnsi" w:hAnsiTheme="minorHAnsi" w:cstheme="minorHAnsi"/>
          <w:sz w:val="20"/>
          <w:szCs w:val="20"/>
        </w:rPr>
        <w:t>administrators first having sight of the action, due to:</w:t>
      </w:r>
    </w:p>
    <w:p w14:paraId="2EBFE7DD" w14:textId="79FE3710" w:rsidR="00F110FF" w:rsidRPr="00493422" w:rsidRDefault="00493422" w:rsidP="003012BD">
      <w:pPr>
        <w:pStyle w:val="ListParagraph"/>
        <w:numPr>
          <w:ilvl w:val="0"/>
          <w:numId w:val="32"/>
        </w:numPr>
        <w:rPr>
          <w:rFonts w:asciiTheme="minorHAnsi" w:hAnsiTheme="minorHAnsi" w:cstheme="minorHAnsi"/>
          <w:sz w:val="20"/>
          <w:szCs w:val="20"/>
        </w:rPr>
      </w:pPr>
      <w:r w:rsidRPr="00493422">
        <w:rPr>
          <w:rFonts w:asciiTheme="minorHAnsi" w:hAnsiTheme="minorHAnsi" w:cstheme="minorHAnsi"/>
          <w:sz w:val="20"/>
          <w:szCs w:val="20"/>
        </w:rPr>
        <w:t>Concern</w:t>
      </w:r>
      <w:r w:rsidR="00F110FF" w:rsidRPr="00493422">
        <w:rPr>
          <w:rFonts w:asciiTheme="minorHAnsi" w:hAnsiTheme="minorHAnsi" w:cstheme="minorHAnsi"/>
          <w:sz w:val="20"/>
          <w:szCs w:val="20"/>
        </w:rPr>
        <w:t xml:space="preserve"> that dealing cycles may not be understood by the members, </w:t>
      </w:r>
      <w:r w:rsidRPr="00493422">
        <w:rPr>
          <w:rFonts w:asciiTheme="minorHAnsi" w:hAnsiTheme="minorHAnsi" w:cstheme="minorHAnsi"/>
          <w:sz w:val="20"/>
          <w:szCs w:val="20"/>
        </w:rPr>
        <w:t>eg</w:t>
      </w:r>
      <w:r w:rsidR="00F110FF" w:rsidRPr="00493422">
        <w:rPr>
          <w:rFonts w:asciiTheme="minorHAnsi" w:hAnsiTheme="minorHAnsi" w:cstheme="minorHAnsi"/>
          <w:sz w:val="20"/>
          <w:szCs w:val="20"/>
        </w:rPr>
        <w:t>, concept of time out of the market if the switch is between fund managers</w:t>
      </w:r>
      <w:r w:rsidRPr="00493422">
        <w:rPr>
          <w:rFonts w:asciiTheme="minorHAnsi" w:hAnsiTheme="minorHAnsi" w:cstheme="minorHAnsi"/>
          <w:sz w:val="20"/>
          <w:szCs w:val="20"/>
        </w:rPr>
        <w:t>;</w:t>
      </w:r>
    </w:p>
    <w:p w14:paraId="08C374B0" w14:textId="0F7E54C3" w:rsidR="00F110FF" w:rsidRPr="00493422" w:rsidRDefault="00F110FF" w:rsidP="0083626C">
      <w:pPr>
        <w:pStyle w:val="ListParagraph"/>
        <w:numPr>
          <w:ilvl w:val="0"/>
          <w:numId w:val="32"/>
        </w:numPr>
        <w:rPr>
          <w:rFonts w:asciiTheme="minorHAnsi" w:hAnsiTheme="minorHAnsi" w:cstheme="minorHAnsi"/>
          <w:sz w:val="20"/>
          <w:szCs w:val="20"/>
        </w:rPr>
      </w:pPr>
      <w:r w:rsidRPr="00493422">
        <w:rPr>
          <w:rFonts w:asciiTheme="minorHAnsi" w:hAnsiTheme="minorHAnsi" w:cstheme="minorHAnsi"/>
          <w:sz w:val="20"/>
          <w:szCs w:val="20"/>
        </w:rPr>
        <w:t xml:space="preserve">Members may not understand </w:t>
      </w:r>
      <w:r w:rsidR="00493422" w:rsidRPr="00493422">
        <w:rPr>
          <w:rFonts w:asciiTheme="minorHAnsi" w:hAnsiTheme="minorHAnsi" w:cstheme="minorHAnsi"/>
          <w:sz w:val="20"/>
          <w:szCs w:val="20"/>
        </w:rPr>
        <w:t>there is a cut off time for requesting the switch</w:t>
      </w:r>
      <w:r w:rsidR="00493422">
        <w:rPr>
          <w:rFonts w:asciiTheme="minorHAnsi" w:hAnsiTheme="minorHAnsi" w:cstheme="minorHAnsi"/>
          <w:sz w:val="20"/>
          <w:szCs w:val="20"/>
        </w:rPr>
        <w:t xml:space="preserve"> or a </w:t>
      </w:r>
      <w:r w:rsidRPr="00493422">
        <w:rPr>
          <w:rFonts w:asciiTheme="minorHAnsi" w:hAnsiTheme="minorHAnsi" w:cstheme="minorHAnsi"/>
          <w:sz w:val="20"/>
          <w:szCs w:val="20"/>
        </w:rPr>
        <w:t>day’s cycle is missed</w:t>
      </w:r>
      <w:r w:rsidR="00493422" w:rsidRPr="00493422">
        <w:rPr>
          <w:rFonts w:asciiTheme="minorHAnsi" w:hAnsiTheme="minorHAnsi" w:cstheme="minorHAnsi"/>
          <w:sz w:val="20"/>
          <w:szCs w:val="20"/>
        </w:rPr>
        <w:t>;</w:t>
      </w:r>
    </w:p>
    <w:p w14:paraId="0103BA9F" w14:textId="47C35F06" w:rsidR="00F110FF" w:rsidRPr="00493422" w:rsidRDefault="00F110FF" w:rsidP="00366926">
      <w:pPr>
        <w:pStyle w:val="ListParagraph"/>
        <w:numPr>
          <w:ilvl w:val="0"/>
          <w:numId w:val="32"/>
        </w:numPr>
        <w:rPr>
          <w:rFonts w:asciiTheme="minorHAnsi" w:hAnsiTheme="minorHAnsi" w:cstheme="minorHAnsi"/>
          <w:sz w:val="20"/>
          <w:szCs w:val="20"/>
        </w:rPr>
      </w:pPr>
      <w:r w:rsidRPr="00493422">
        <w:rPr>
          <w:rFonts w:asciiTheme="minorHAnsi" w:hAnsiTheme="minorHAnsi" w:cstheme="minorHAnsi"/>
          <w:sz w:val="20"/>
          <w:szCs w:val="20"/>
        </w:rPr>
        <w:t xml:space="preserve">Members may not understand that the price on the screen </w:t>
      </w:r>
      <w:r w:rsidR="00493422">
        <w:rPr>
          <w:rFonts w:asciiTheme="minorHAnsi" w:hAnsiTheme="minorHAnsi" w:cstheme="minorHAnsi"/>
          <w:sz w:val="20"/>
          <w:szCs w:val="20"/>
        </w:rPr>
        <w:t>won’t</w:t>
      </w:r>
      <w:r w:rsidRPr="00493422">
        <w:rPr>
          <w:rFonts w:asciiTheme="minorHAnsi" w:hAnsiTheme="minorHAnsi" w:cstheme="minorHAnsi"/>
          <w:sz w:val="20"/>
          <w:szCs w:val="20"/>
        </w:rPr>
        <w:t xml:space="preserve"> be the price used for the deal</w:t>
      </w:r>
      <w:r w:rsidR="00493422">
        <w:rPr>
          <w:rFonts w:asciiTheme="minorHAnsi" w:hAnsiTheme="minorHAnsi" w:cstheme="minorHAnsi"/>
          <w:sz w:val="20"/>
          <w:szCs w:val="20"/>
        </w:rPr>
        <w:t>;</w:t>
      </w:r>
    </w:p>
    <w:p w14:paraId="071B15B8" w14:textId="6AC50CFB" w:rsidR="00F110FF" w:rsidRPr="00493422" w:rsidRDefault="00F110FF" w:rsidP="00493422">
      <w:pPr>
        <w:pStyle w:val="ListParagraph"/>
        <w:numPr>
          <w:ilvl w:val="0"/>
          <w:numId w:val="32"/>
        </w:numPr>
        <w:rPr>
          <w:rFonts w:asciiTheme="minorHAnsi" w:hAnsiTheme="minorHAnsi" w:cstheme="minorHAnsi"/>
          <w:sz w:val="20"/>
          <w:szCs w:val="20"/>
        </w:rPr>
      </w:pPr>
      <w:r w:rsidRPr="00493422">
        <w:rPr>
          <w:rFonts w:asciiTheme="minorHAnsi" w:hAnsiTheme="minorHAnsi" w:cstheme="minorHAnsi"/>
          <w:sz w:val="20"/>
          <w:szCs w:val="20"/>
        </w:rPr>
        <w:t xml:space="preserve">The trustees could be charged per transaction and unlimited switching could increase the costs of </w:t>
      </w:r>
    </w:p>
    <w:p w14:paraId="351CF0EA" w14:textId="6F265338" w:rsidR="00F110FF" w:rsidRPr="00F110FF" w:rsidRDefault="00F110FF" w:rsidP="00493422">
      <w:pPr>
        <w:ind w:left="1440" w:firstLine="360"/>
        <w:rPr>
          <w:rFonts w:asciiTheme="minorHAnsi" w:hAnsiTheme="minorHAnsi" w:cstheme="minorHAnsi"/>
          <w:sz w:val="20"/>
          <w:szCs w:val="20"/>
        </w:rPr>
      </w:pPr>
      <w:r w:rsidRPr="00F110FF">
        <w:rPr>
          <w:rFonts w:asciiTheme="minorHAnsi" w:hAnsiTheme="minorHAnsi" w:cstheme="minorHAnsi"/>
          <w:sz w:val="20"/>
          <w:szCs w:val="20"/>
        </w:rPr>
        <w:t>administration considerably</w:t>
      </w:r>
      <w:r w:rsidR="00493422">
        <w:rPr>
          <w:rFonts w:asciiTheme="minorHAnsi" w:hAnsiTheme="minorHAnsi" w:cstheme="minorHAnsi"/>
          <w:sz w:val="20"/>
          <w:szCs w:val="20"/>
        </w:rPr>
        <w:t>;</w:t>
      </w:r>
    </w:p>
    <w:p w14:paraId="0FFFBA3D" w14:textId="77777777" w:rsidR="00493422" w:rsidRDefault="00493422" w:rsidP="00493422">
      <w:pPr>
        <w:pStyle w:val="ListParagraph"/>
        <w:numPr>
          <w:ilvl w:val="0"/>
          <w:numId w:val="33"/>
        </w:numPr>
        <w:rPr>
          <w:rFonts w:asciiTheme="minorHAnsi" w:hAnsiTheme="minorHAnsi" w:cstheme="minorHAnsi"/>
          <w:sz w:val="20"/>
          <w:szCs w:val="20"/>
        </w:rPr>
      </w:pPr>
      <w:r w:rsidRPr="00F110FF">
        <w:rPr>
          <w:rFonts w:asciiTheme="minorHAnsi" w:hAnsiTheme="minorHAnsi" w:cstheme="minorHAnsi"/>
          <w:sz w:val="20"/>
          <w:szCs w:val="20"/>
        </w:rPr>
        <w:t>Technology solutions can be costly</w:t>
      </w:r>
      <w:r w:rsidRPr="00493422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;</w:t>
      </w:r>
    </w:p>
    <w:p w14:paraId="32530169" w14:textId="0D26A528" w:rsidR="00F110FF" w:rsidRPr="00493422" w:rsidRDefault="00F110FF" w:rsidP="00493422">
      <w:pPr>
        <w:pStyle w:val="ListParagraph"/>
        <w:numPr>
          <w:ilvl w:val="0"/>
          <w:numId w:val="33"/>
        </w:numPr>
        <w:rPr>
          <w:rFonts w:asciiTheme="minorHAnsi" w:hAnsiTheme="minorHAnsi" w:cstheme="minorHAnsi"/>
          <w:sz w:val="20"/>
          <w:szCs w:val="20"/>
        </w:rPr>
      </w:pPr>
      <w:r w:rsidRPr="00493422">
        <w:rPr>
          <w:rFonts w:asciiTheme="minorHAnsi" w:hAnsiTheme="minorHAnsi" w:cstheme="minorHAnsi"/>
          <w:sz w:val="20"/>
          <w:szCs w:val="20"/>
        </w:rPr>
        <w:t>Technology is a major barrier</w:t>
      </w:r>
      <w:r w:rsidR="00493422">
        <w:rPr>
          <w:rFonts w:asciiTheme="minorHAnsi" w:hAnsiTheme="minorHAnsi" w:cstheme="minorHAnsi"/>
          <w:sz w:val="20"/>
          <w:szCs w:val="20"/>
        </w:rPr>
        <w:t xml:space="preserve"> because</w:t>
      </w:r>
      <w:r w:rsidRPr="00493422">
        <w:rPr>
          <w:rFonts w:asciiTheme="minorHAnsi" w:hAnsiTheme="minorHAnsi" w:cstheme="minorHAnsi"/>
          <w:sz w:val="20"/>
          <w:szCs w:val="20"/>
        </w:rPr>
        <w:t xml:space="preserve">: </w:t>
      </w:r>
    </w:p>
    <w:p w14:paraId="3569E469" w14:textId="0F563F2A" w:rsidR="00F110FF" w:rsidRPr="00493422" w:rsidRDefault="00F110FF" w:rsidP="00493422">
      <w:pPr>
        <w:pStyle w:val="ListParagraph"/>
        <w:numPr>
          <w:ilvl w:val="1"/>
          <w:numId w:val="33"/>
        </w:numPr>
        <w:rPr>
          <w:rFonts w:asciiTheme="minorHAnsi" w:hAnsiTheme="minorHAnsi" w:cstheme="minorHAnsi"/>
          <w:sz w:val="20"/>
          <w:szCs w:val="20"/>
        </w:rPr>
      </w:pPr>
      <w:r w:rsidRPr="00493422">
        <w:rPr>
          <w:rFonts w:asciiTheme="minorHAnsi" w:hAnsiTheme="minorHAnsi" w:cstheme="minorHAnsi"/>
          <w:sz w:val="20"/>
          <w:szCs w:val="20"/>
        </w:rPr>
        <w:t xml:space="preserve">Interfaces between pensions administration systems and investment dealing systems are rare, unless </w:t>
      </w:r>
    </w:p>
    <w:p w14:paraId="3A6C6860" w14:textId="77777777" w:rsidR="00F110FF" w:rsidRPr="00F110FF" w:rsidRDefault="00F110FF" w:rsidP="00493422">
      <w:pPr>
        <w:ind w:left="1800"/>
        <w:rPr>
          <w:rFonts w:asciiTheme="minorHAnsi" w:hAnsiTheme="minorHAnsi" w:cstheme="minorHAnsi"/>
          <w:sz w:val="20"/>
          <w:szCs w:val="20"/>
        </w:rPr>
      </w:pPr>
      <w:r w:rsidRPr="00F110FF">
        <w:rPr>
          <w:rFonts w:asciiTheme="minorHAnsi" w:hAnsiTheme="minorHAnsi" w:cstheme="minorHAnsi"/>
          <w:sz w:val="20"/>
          <w:szCs w:val="20"/>
        </w:rPr>
        <w:t xml:space="preserve">responsibility for the administration and investment management are with the same provider and they </w:t>
      </w:r>
    </w:p>
    <w:p w14:paraId="6BECECF6" w14:textId="77777777" w:rsidR="00F110FF" w:rsidRPr="00F110FF" w:rsidRDefault="00F110FF" w:rsidP="00493422">
      <w:pPr>
        <w:ind w:left="1800"/>
        <w:rPr>
          <w:rFonts w:asciiTheme="minorHAnsi" w:hAnsiTheme="minorHAnsi" w:cstheme="minorHAnsi"/>
          <w:sz w:val="20"/>
          <w:szCs w:val="20"/>
        </w:rPr>
      </w:pPr>
      <w:r w:rsidRPr="00F110FF">
        <w:rPr>
          <w:rFonts w:asciiTheme="minorHAnsi" w:hAnsiTheme="minorHAnsi" w:cstheme="minorHAnsi"/>
          <w:sz w:val="20"/>
          <w:szCs w:val="20"/>
        </w:rPr>
        <w:t xml:space="preserve">have developed integrated systems. Where they do exist, it often only works if the different funds are </w:t>
      </w:r>
    </w:p>
    <w:p w14:paraId="7B4B7B25" w14:textId="77777777" w:rsidR="00F110FF" w:rsidRPr="00F110FF" w:rsidRDefault="00F110FF" w:rsidP="00493422">
      <w:pPr>
        <w:ind w:left="1800"/>
        <w:rPr>
          <w:rFonts w:asciiTheme="minorHAnsi" w:hAnsiTheme="minorHAnsi" w:cstheme="minorHAnsi"/>
          <w:sz w:val="20"/>
          <w:szCs w:val="20"/>
        </w:rPr>
      </w:pPr>
      <w:r w:rsidRPr="00F110FF">
        <w:rPr>
          <w:rFonts w:asciiTheme="minorHAnsi" w:hAnsiTheme="minorHAnsi" w:cstheme="minorHAnsi"/>
          <w:sz w:val="20"/>
          <w:szCs w:val="20"/>
        </w:rPr>
        <w:t>on the same platform.</w:t>
      </w:r>
    </w:p>
    <w:p w14:paraId="19C03C4B" w14:textId="0567E119" w:rsidR="00F110FF" w:rsidRPr="00493422" w:rsidRDefault="00F110FF" w:rsidP="00493422">
      <w:pPr>
        <w:pStyle w:val="ListParagraph"/>
        <w:numPr>
          <w:ilvl w:val="1"/>
          <w:numId w:val="33"/>
        </w:numPr>
        <w:rPr>
          <w:rFonts w:asciiTheme="minorHAnsi" w:hAnsiTheme="minorHAnsi" w:cstheme="minorHAnsi"/>
          <w:sz w:val="20"/>
          <w:szCs w:val="20"/>
        </w:rPr>
      </w:pPr>
      <w:r w:rsidRPr="00493422">
        <w:rPr>
          <w:rFonts w:asciiTheme="minorHAnsi" w:hAnsiTheme="minorHAnsi" w:cstheme="minorHAnsi"/>
          <w:sz w:val="20"/>
          <w:szCs w:val="20"/>
        </w:rPr>
        <w:t xml:space="preserve">Until recently, there was an unwillingness to take responsibility for building or paying for the </w:t>
      </w:r>
    </w:p>
    <w:p w14:paraId="7ED5DAD7" w14:textId="77777777" w:rsidR="00F110FF" w:rsidRPr="00F110FF" w:rsidRDefault="00F110FF" w:rsidP="00493422">
      <w:pPr>
        <w:ind w:left="1800"/>
        <w:rPr>
          <w:rFonts w:asciiTheme="minorHAnsi" w:hAnsiTheme="minorHAnsi" w:cstheme="minorHAnsi"/>
          <w:sz w:val="20"/>
          <w:szCs w:val="20"/>
        </w:rPr>
      </w:pPr>
      <w:r w:rsidRPr="00F110FF">
        <w:rPr>
          <w:rFonts w:asciiTheme="minorHAnsi" w:hAnsiTheme="minorHAnsi" w:cstheme="minorHAnsi"/>
          <w:sz w:val="20"/>
          <w:szCs w:val="20"/>
        </w:rPr>
        <w:t xml:space="preserve">integration between the different platforms. This, however, is starting to change with the advent of </w:t>
      </w:r>
    </w:p>
    <w:p w14:paraId="6D3962E3" w14:textId="77777777" w:rsidR="00F110FF" w:rsidRPr="00F110FF" w:rsidRDefault="00F110FF" w:rsidP="00493422">
      <w:pPr>
        <w:ind w:left="1800"/>
        <w:rPr>
          <w:rFonts w:asciiTheme="minorHAnsi" w:hAnsiTheme="minorHAnsi" w:cstheme="minorHAnsi"/>
          <w:sz w:val="20"/>
          <w:szCs w:val="20"/>
        </w:rPr>
      </w:pPr>
      <w:r w:rsidRPr="00F110FF">
        <w:rPr>
          <w:rFonts w:asciiTheme="minorHAnsi" w:hAnsiTheme="minorHAnsi" w:cstheme="minorHAnsi"/>
          <w:sz w:val="20"/>
          <w:szCs w:val="20"/>
        </w:rPr>
        <w:t>straight through processing.</w:t>
      </w:r>
    </w:p>
    <w:p w14:paraId="4D93972C" w14:textId="47E53AA4" w:rsidR="00F110FF" w:rsidRPr="00493422" w:rsidRDefault="00F110FF" w:rsidP="00493422">
      <w:pPr>
        <w:pStyle w:val="ListParagraph"/>
        <w:numPr>
          <w:ilvl w:val="1"/>
          <w:numId w:val="33"/>
        </w:numPr>
        <w:rPr>
          <w:rFonts w:asciiTheme="minorHAnsi" w:hAnsiTheme="minorHAnsi" w:cstheme="minorHAnsi"/>
          <w:sz w:val="20"/>
          <w:szCs w:val="20"/>
        </w:rPr>
      </w:pPr>
      <w:r w:rsidRPr="00493422">
        <w:rPr>
          <w:rFonts w:asciiTheme="minorHAnsi" w:hAnsiTheme="minorHAnsi" w:cstheme="minorHAnsi"/>
          <w:sz w:val="20"/>
          <w:szCs w:val="20"/>
        </w:rPr>
        <w:t xml:space="preserve">Until recently, there was no industry standard means of communicating electronically between </w:t>
      </w:r>
    </w:p>
    <w:p w14:paraId="321B64CD" w14:textId="77777777" w:rsidR="00F110FF" w:rsidRPr="00F110FF" w:rsidRDefault="00F110FF" w:rsidP="00493422">
      <w:pPr>
        <w:ind w:left="1800"/>
        <w:rPr>
          <w:rFonts w:asciiTheme="minorHAnsi" w:hAnsiTheme="minorHAnsi" w:cstheme="minorHAnsi"/>
          <w:sz w:val="20"/>
          <w:szCs w:val="20"/>
        </w:rPr>
      </w:pPr>
      <w:r w:rsidRPr="00F110FF">
        <w:rPr>
          <w:rFonts w:asciiTheme="minorHAnsi" w:hAnsiTheme="minorHAnsi" w:cstheme="minorHAnsi"/>
          <w:sz w:val="20"/>
          <w:szCs w:val="20"/>
        </w:rPr>
        <w:t xml:space="preserve">investment managers and different administration platforms. Indeed, some providers have not yet </w:t>
      </w:r>
    </w:p>
    <w:p w14:paraId="5FF6E2F0" w14:textId="77777777" w:rsidR="00F110FF" w:rsidRPr="00F110FF" w:rsidRDefault="00F110FF" w:rsidP="00493422">
      <w:pPr>
        <w:ind w:left="1800"/>
        <w:rPr>
          <w:rFonts w:asciiTheme="minorHAnsi" w:hAnsiTheme="minorHAnsi" w:cstheme="minorHAnsi"/>
          <w:sz w:val="20"/>
          <w:szCs w:val="20"/>
        </w:rPr>
      </w:pPr>
      <w:r w:rsidRPr="00F110FF">
        <w:rPr>
          <w:rFonts w:asciiTheme="minorHAnsi" w:hAnsiTheme="minorHAnsi" w:cstheme="minorHAnsi"/>
          <w:sz w:val="20"/>
          <w:szCs w:val="20"/>
        </w:rPr>
        <w:t>adopted straight through processing.</w:t>
      </w:r>
    </w:p>
    <w:p w14:paraId="72D2B74C" w14:textId="7370113A" w:rsidR="00E05183" w:rsidRPr="00493422" w:rsidRDefault="00F110FF" w:rsidP="00493422">
      <w:pPr>
        <w:pStyle w:val="ListParagraph"/>
        <w:numPr>
          <w:ilvl w:val="1"/>
          <w:numId w:val="33"/>
        </w:numPr>
        <w:rPr>
          <w:rFonts w:asciiTheme="minorHAnsi" w:hAnsiTheme="minorHAnsi" w:cstheme="minorHAnsi"/>
          <w:sz w:val="20"/>
          <w:szCs w:val="20"/>
        </w:rPr>
      </w:pPr>
      <w:r w:rsidRPr="00493422">
        <w:rPr>
          <w:rFonts w:asciiTheme="minorHAnsi" w:hAnsiTheme="minorHAnsi" w:cstheme="minorHAnsi"/>
          <w:sz w:val="20"/>
          <w:szCs w:val="20"/>
        </w:rPr>
        <w:t xml:space="preserve">Members may not have access to the internet or may lack confidence in making decisions in this </w:t>
      </w:r>
      <w:proofErr w:type="spellStart"/>
      <w:r w:rsidRPr="00493422">
        <w:rPr>
          <w:rFonts w:asciiTheme="minorHAnsi" w:hAnsiTheme="minorHAnsi" w:cstheme="minorHAnsi"/>
          <w:sz w:val="20"/>
          <w:szCs w:val="20"/>
        </w:rPr>
        <w:t>wa</w:t>
      </w:r>
      <w:proofErr w:type="spellEnd"/>
    </w:p>
    <w:p w14:paraId="5C13FC87" w14:textId="77777777" w:rsidR="00493422" w:rsidRDefault="00493422" w:rsidP="00E43811">
      <w:pPr>
        <w:ind w:left="720"/>
        <w:rPr>
          <w:rFonts w:asciiTheme="minorHAnsi" w:hAnsiTheme="minorHAnsi" w:cstheme="minorHAnsi"/>
          <w:sz w:val="20"/>
          <w:szCs w:val="20"/>
        </w:rPr>
      </w:pPr>
    </w:p>
    <w:p w14:paraId="768E6952" w14:textId="522DFDD1" w:rsidR="00E05183" w:rsidRDefault="00E05183" w:rsidP="00E43811">
      <w:pPr>
        <w:ind w:left="720"/>
        <w:rPr>
          <w:rFonts w:asciiTheme="minorHAnsi" w:hAnsiTheme="minorHAnsi" w:cstheme="minorHAnsi"/>
          <w:sz w:val="20"/>
          <w:szCs w:val="20"/>
        </w:rPr>
      </w:pPr>
      <w:r w:rsidRPr="00031A46">
        <w:rPr>
          <w:rFonts w:asciiTheme="minorHAnsi" w:hAnsiTheme="minorHAnsi" w:cstheme="minorHAnsi"/>
          <w:sz w:val="20"/>
          <w:szCs w:val="20"/>
        </w:rPr>
        <w:t>R</w:t>
      </w:r>
      <w:r w:rsidR="00587C53" w:rsidRPr="00031A46">
        <w:rPr>
          <w:rFonts w:asciiTheme="minorHAnsi" w:hAnsiTheme="minorHAnsi" w:cstheme="minorHAnsi"/>
          <w:sz w:val="20"/>
          <w:szCs w:val="20"/>
        </w:rPr>
        <w:t>e</w:t>
      </w:r>
      <w:r w:rsidRPr="00031A46">
        <w:rPr>
          <w:rFonts w:asciiTheme="minorHAnsi" w:hAnsiTheme="minorHAnsi" w:cstheme="minorHAnsi"/>
          <w:sz w:val="20"/>
          <w:szCs w:val="20"/>
        </w:rPr>
        <w:t xml:space="preserve">levant section of the manual is Part </w:t>
      </w:r>
      <w:r w:rsidR="002C1F8F" w:rsidRPr="00031A46">
        <w:rPr>
          <w:rFonts w:asciiTheme="minorHAnsi" w:hAnsiTheme="minorHAnsi" w:cstheme="minorHAnsi"/>
          <w:sz w:val="20"/>
          <w:szCs w:val="20"/>
        </w:rPr>
        <w:t xml:space="preserve">1 </w:t>
      </w:r>
      <w:r w:rsidR="00587C53" w:rsidRPr="00031A46">
        <w:rPr>
          <w:rFonts w:asciiTheme="minorHAnsi" w:hAnsiTheme="minorHAnsi" w:cstheme="minorHAnsi"/>
          <w:sz w:val="20"/>
          <w:szCs w:val="20"/>
        </w:rPr>
        <w:t xml:space="preserve">Chapter </w:t>
      </w:r>
      <w:r w:rsidR="00F110FF">
        <w:rPr>
          <w:rFonts w:asciiTheme="minorHAnsi" w:hAnsiTheme="minorHAnsi" w:cstheme="minorHAnsi"/>
          <w:sz w:val="20"/>
          <w:szCs w:val="20"/>
        </w:rPr>
        <w:t>4.4.2</w:t>
      </w:r>
      <w:r w:rsidR="002C1F8F" w:rsidRPr="00031A46">
        <w:rPr>
          <w:rFonts w:asciiTheme="minorHAnsi" w:hAnsiTheme="minorHAnsi" w:cstheme="minorHAnsi"/>
          <w:sz w:val="20"/>
          <w:szCs w:val="20"/>
        </w:rPr>
        <w:t>.</w:t>
      </w:r>
    </w:p>
    <w:p w14:paraId="496F0F38" w14:textId="77777777" w:rsidR="009B017C" w:rsidRDefault="009B017C" w:rsidP="00E43811">
      <w:pPr>
        <w:ind w:left="720"/>
        <w:rPr>
          <w:rFonts w:asciiTheme="minorHAnsi" w:hAnsiTheme="minorHAnsi" w:cstheme="minorHAnsi"/>
          <w:sz w:val="20"/>
          <w:szCs w:val="20"/>
        </w:rPr>
      </w:pPr>
    </w:p>
    <w:p w14:paraId="2467CA8F" w14:textId="3CD2A7B1" w:rsidR="009B017C" w:rsidRDefault="009B017C" w:rsidP="00E43811">
      <w:pPr>
        <w:ind w:left="720"/>
        <w:rPr>
          <w:rFonts w:asciiTheme="minorHAnsi" w:hAnsiTheme="minorHAnsi" w:cstheme="minorHAnsi"/>
          <w:sz w:val="20"/>
          <w:szCs w:val="20"/>
        </w:rPr>
      </w:pPr>
    </w:p>
    <w:p w14:paraId="2E98698A" w14:textId="77777777" w:rsidR="009B017C" w:rsidRPr="00606023" w:rsidRDefault="009B017C" w:rsidP="009B017C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  <w:bCs/>
          <w:sz w:val="20"/>
          <w:szCs w:val="20"/>
        </w:rPr>
      </w:pPr>
      <w:r w:rsidRPr="00606023">
        <w:rPr>
          <w:rFonts w:asciiTheme="minorHAnsi" w:hAnsiTheme="minorHAnsi" w:cstheme="minorHAnsi"/>
          <w:b/>
          <w:bCs/>
          <w:sz w:val="20"/>
          <w:szCs w:val="20"/>
        </w:rPr>
        <w:t xml:space="preserve">An employer’s automatic enrolment duties include providing certain information to their workers within prescribed time limits. Outline the requirements in relation to the information for jobholders about being automatically enrolled, re-enrolled or </w:t>
      </w:r>
      <w:r>
        <w:rPr>
          <w:rFonts w:asciiTheme="minorHAnsi" w:hAnsiTheme="minorHAnsi" w:cstheme="minorHAnsi"/>
          <w:b/>
          <w:bCs/>
          <w:sz w:val="20"/>
          <w:szCs w:val="20"/>
        </w:rPr>
        <w:t>joining</w:t>
      </w:r>
      <w:r w:rsidRPr="00606023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281596F2" w14:textId="77777777" w:rsidR="009B017C" w:rsidRPr="00606023" w:rsidRDefault="009B017C" w:rsidP="009B017C">
      <w:pPr>
        <w:jc w:val="right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5 marks</w:t>
      </w:r>
    </w:p>
    <w:p w14:paraId="5F4C8426" w14:textId="77777777" w:rsidR="009B017C" w:rsidRPr="00031A46" w:rsidRDefault="009B017C" w:rsidP="009B017C">
      <w:pPr>
        <w:ind w:left="720"/>
        <w:rPr>
          <w:rFonts w:asciiTheme="minorHAnsi" w:hAnsiTheme="minorHAnsi" w:cstheme="minorHAnsi"/>
          <w:sz w:val="20"/>
          <w:szCs w:val="20"/>
        </w:rPr>
      </w:pPr>
      <w:r w:rsidRPr="00031A46">
        <w:rPr>
          <w:rFonts w:asciiTheme="minorHAnsi" w:hAnsiTheme="minorHAnsi" w:cstheme="minorHAnsi"/>
          <w:sz w:val="20"/>
          <w:szCs w:val="20"/>
        </w:rPr>
        <w:t xml:space="preserve">Answer should </w:t>
      </w:r>
      <w:r>
        <w:rPr>
          <w:rFonts w:asciiTheme="minorHAnsi" w:hAnsiTheme="minorHAnsi" w:cstheme="minorHAnsi"/>
          <w:sz w:val="20"/>
          <w:szCs w:val="20"/>
        </w:rPr>
        <w:t>cover</w:t>
      </w:r>
      <w:r w:rsidRPr="00031A46">
        <w:rPr>
          <w:rFonts w:asciiTheme="minorHAnsi" w:hAnsiTheme="minorHAnsi" w:cstheme="minorHAnsi"/>
          <w:sz w:val="20"/>
          <w:szCs w:val="20"/>
        </w:rPr>
        <w:t>:</w:t>
      </w:r>
    </w:p>
    <w:p w14:paraId="15769587" w14:textId="77777777" w:rsidR="009B017C" w:rsidRPr="00031A46" w:rsidRDefault="009B017C" w:rsidP="009B017C">
      <w:pPr>
        <w:ind w:left="720"/>
        <w:rPr>
          <w:rFonts w:asciiTheme="minorHAnsi" w:hAnsiTheme="minorHAnsi" w:cstheme="minorHAnsi"/>
          <w:sz w:val="20"/>
          <w:szCs w:val="20"/>
        </w:rPr>
      </w:pPr>
    </w:p>
    <w:p w14:paraId="015308DB" w14:textId="77777777" w:rsidR="009B017C" w:rsidRDefault="009B017C" w:rsidP="009B017C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E</w:t>
      </w:r>
      <w:r w:rsidRPr="00606023">
        <w:rPr>
          <w:rFonts w:asciiTheme="minorHAnsi" w:hAnsiTheme="minorHAnsi" w:cstheme="minorHAnsi"/>
          <w:sz w:val="20"/>
          <w:szCs w:val="20"/>
        </w:rPr>
        <w:t>nrolment information must be given no later than six weeks after</w:t>
      </w:r>
      <w:r>
        <w:rPr>
          <w:rFonts w:asciiTheme="minorHAnsi" w:hAnsiTheme="minorHAnsi" w:cstheme="minorHAnsi"/>
          <w:sz w:val="20"/>
          <w:szCs w:val="20"/>
        </w:rPr>
        <w:t>:</w:t>
      </w:r>
    </w:p>
    <w:p w14:paraId="69875E7F" w14:textId="77777777" w:rsidR="009B017C" w:rsidRDefault="009B017C" w:rsidP="009B017C">
      <w:pPr>
        <w:pStyle w:val="ListParagraph"/>
        <w:numPr>
          <w:ilvl w:val="1"/>
          <w:numId w:val="20"/>
        </w:numPr>
        <w:rPr>
          <w:rFonts w:asciiTheme="minorHAnsi" w:hAnsiTheme="minorHAnsi" w:cstheme="minorHAnsi"/>
          <w:sz w:val="20"/>
          <w:szCs w:val="20"/>
        </w:rPr>
      </w:pPr>
      <w:r w:rsidRPr="00606023">
        <w:rPr>
          <w:rFonts w:asciiTheme="minorHAnsi" w:hAnsiTheme="minorHAnsi" w:cstheme="minorHAnsi"/>
          <w:sz w:val="20"/>
          <w:szCs w:val="20"/>
        </w:rPr>
        <w:t xml:space="preserve">the eligible jobholder’s automatic enrolment date (in the case of automatic enrolment), or </w:t>
      </w:r>
    </w:p>
    <w:p w14:paraId="09411D09" w14:textId="77777777" w:rsidR="009B017C" w:rsidRDefault="009B017C" w:rsidP="009B017C">
      <w:pPr>
        <w:pStyle w:val="ListParagraph"/>
        <w:numPr>
          <w:ilvl w:val="1"/>
          <w:numId w:val="20"/>
        </w:numPr>
        <w:rPr>
          <w:rFonts w:asciiTheme="minorHAnsi" w:hAnsiTheme="minorHAnsi" w:cstheme="minorHAnsi"/>
          <w:sz w:val="20"/>
          <w:szCs w:val="20"/>
        </w:rPr>
      </w:pPr>
      <w:r w:rsidRPr="00606023">
        <w:rPr>
          <w:rFonts w:asciiTheme="minorHAnsi" w:hAnsiTheme="minorHAnsi" w:cstheme="minorHAnsi"/>
          <w:sz w:val="20"/>
          <w:szCs w:val="20"/>
        </w:rPr>
        <w:t xml:space="preserve">the jobholder’s automatic re-enrolment date (in the case of automatic re-enrolment) or </w:t>
      </w:r>
    </w:p>
    <w:p w14:paraId="22039A9E" w14:textId="77777777" w:rsidR="009B017C" w:rsidRPr="00606023" w:rsidRDefault="009B017C" w:rsidP="009B017C">
      <w:pPr>
        <w:pStyle w:val="ListParagraph"/>
        <w:numPr>
          <w:ilvl w:val="1"/>
          <w:numId w:val="20"/>
        </w:numPr>
        <w:rPr>
          <w:rFonts w:asciiTheme="minorHAnsi" w:hAnsiTheme="minorHAnsi" w:cstheme="minorHAnsi"/>
          <w:sz w:val="20"/>
          <w:szCs w:val="20"/>
        </w:rPr>
      </w:pPr>
      <w:r w:rsidRPr="00606023">
        <w:rPr>
          <w:rFonts w:asciiTheme="minorHAnsi" w:hAnsiTheme="minorHAnsi" w:cstheme="minorHAnsi"/>
          <w:sz w:val="20"/>
          <w:szCs w:val="20"/>
        </w:rPr>
        <w:t>enrolment date (in the case of opt-in)</w:t>
      </w:r>
      <w:r>
        <w:rPr>
          <w:rFonts w:asciiTheme="minorHAnsi" w:hAnsiTheme="minorHAnsi" w:cstheme="minorHAnsi"/>
          <w:sz w:val="20"/>
          <w:szCs w:val="20"/>
        </w:rPr>
        <w:t>;</w:t>
      </w:r>
    </w:p>
    <w:p w14:paraId="7F4F69A6" w14:textId="77777777" w:rsidR="009B017C" w:rsidRDefault="009B017C" w:rsidP="009B017C">
      <w:pPr>
        <w:pStyle w:val="ListParagraph"/>
        <w:numPr>
          <w:ilvl w:val="1"/>
          <w:numId w:val="20"/>
        </w:numPr>
        <w:rPr>
          <w:rFonts w:asciiTheme="minorHAnsi" w:hAnsiTheme="minorHAnsi" w:cstheme="minorHAnsi"/>
          <w:sz w:val="20"/>
          <w:szCs w:val="20"/>
        </w:rPr>
      </w:pPr>
      <w:r w:rsidRPr="00606023">
        <w:rPr>
          <w:rFonts w:asciiTheme="minorHAnsi" w:hAnsiTheme="minorHAnsi" w:cstheme="minorHAnsi"/>
          <w:sz w:val="20"/>
          <w:szCs w:val="20"/>
        </w:rPr>
        <w:t xml:space="preserve">the date </w:t>
      </w:r>
      <w:r>
        <w:rPr>
          <w:rFonts w:asciiTheme="minorHAnsi" w:hAnsiTheme="minorHAnsi" w:cstheme="minorHAnsi"/>
          <w:sz w:val="20"/>
          <w:szCs w:val="20"/>
        </w:rPr>
        <w:t xml:space="preserve">enrolment </w:t>
      </w:r>
      <w:r w:rsidRPr="00606023">
        <w:rPr>
          <w:rFonts w:asciiTheme="minorHAnsi" w:hAnsiTheme="minorHAnsi" w:cstheme="minorHAnsi"/>
          <w:sz w:val="20"/>
          <w:szCs w:val="20"/>
        </w:rPr>
        <w:t>will occur</w:t>
      </w:r>
      <w:r>
        <w:rPr>
          <w:rFonts w:asciiTheme="minorHAnsi" w:hAnsiTheme="minorHAnsi" w:cstheme="minorHAnsi"/>
          <w:sz w:val="20"/>
          <w:szCs w:val="20"/>
        </w:rPr>
        <w:t>;</w:t>
      </w:r>
    </w:p>
    <w:p w14:paraId="249505BC" w14:textId="77777777" w:rsidR="009B017C" w:rsidRPr="00606023" w:rsidRDefault="009B017C" w:rsidP="009B017C">
      <w:pPr>
        <w:pStyle w:val="ListParagraph"/>
        <w:numPr>
          <w:ilvl w:val="1"/>
          <w:numId w:val="20"/>
        </w:numPr>
        <w:rPr>
          <w:rFonts w:asciiTheme="minorHAnsi" w:hAnsiTheme="minorHAnsi" w:cstheme="minorHAnsi"/>
          <w:sz w:val="20"/>
          <w:szCs w:val="20"/>
        </w:rPr>
      </w:pPr>
      <w:r w:rsidRPr="00606023">
        <w:rPr>
          <w:rFonts w:asciiTheme="minorHAnsi" w:hAnsiTheme="minorHAnsi" w:cstheme="minorHAnsi"/>
          <w:sz w:val="20"/>
          <w:szCs w:val="20"/>
        </w:rPr>
        <w:t>the value of any contributions payable and tax relief available on them</w:t>
      </w:r>
    </w:p>
    <w:p w14:paraId="0409BDAA" w14:textId="77777777" w:rsidR="009B017C" w:rsidRPr="00606023" w:rsidRDefault="009B017C" w:rsidP="009B017C">
      <w:pPr>
        <w:pStyle w:val="ListParagraph"/>
        <w:numPr>
          <w:ilvl w:val="1"/>
          <w:numId w:val="20"/>
        </w:numPr>
        <w:rPr>
          <w:rFonts w:asciiTheme="minorHAnsi" w:hAnsiTheme="minorHAnsi" w:cstheme="minorHAnsi"/>
          <w:sz w:val="20"/>
          <w:szCs w:val="20"/>
        </w:rPr>
      </w:pPr>
      <w:r w:rsidRPr="00606023">
        <w:rPr>
          <w:rFonts w:asciiTheme="minorHAnsi" w:hAnsiTheme="minorHAnsi" w:cstheme="minorHAnsi"/>
          <w:sz w:val="20"/>
          <w:szCs w:val="20"/>
        </w:rPr>
        <w:t>the right to opt-out, including the process and timescales for doing so</w:t>
      </w:r>
      <w:r>
        <w:rPr>
          <w:rFonts w:asciiTheme="minorHAnsi" w:hAnsiTheme="minorHAnsi" w:cstheme="minorHAnsi"/>
          <w:sz w:val="20"/>
          <w:szCs w:val="20"/>
        </w:rPr>
        <w:t xml:space="preserve"> and t</w:t>
      </w:r>
      <w:r w:rsidRPr="00606023">
        <w:rPr>
          <w:rFonts w:asciiTheme="minorHAnsi" w:hAnsiTheme="minorHAnsi" w:cstheme="minorHAnsi"/>
          <w:sz w:val="20"/>
          <w:szCs w:val="20"/>
        </w:rPr>
        <w:t>heir right to opt back in.</w:t>
      </w:r>
    </w:p>
    <w:p w14:paraId="04BDD75D" w14:textId="77777777" w:rsidR="009B017C" w:rsidRPr="00606023" w:rsidRDefault="009B017C" w:rsidP="009B017C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</w:rPr>
      </w:pPr>
      <w:r w:rsidRPr="00606023">
        <w:rPr>
          <w:rFonts w:asciiTheme="minorHAnsi" w:hAnsiTheme="minorHAnsi" w:cstheme="minorHAnsi"/>
          <w:sz w:val="20"/>
          <w:szCs w:val="20"/>
        </w:rPr>
        <w:t xml:space="preserve">If scheme employer uses for AE is a personal pension scheme, employer must also </w:t>
      </w:r>
      <w:r>
        <w:rPr>
          <w:rFonts w:asciiTheme="minorHAnsi" w:hAnsiTheme="minorHAnsi" w:cstheme="minorHAnsi"/>
          <w:sz w:val="20"/>
          <w:szCs w:val="20"/>
        </w:rPr>
        <w:t>provide</w:t>
      </w:r>
      <w:r w:rsidRPr="00606023">
        <w:rPr>
          <w:rFonts w:asciiTheme="minorHAnsi" w:hAnsiTheme="minorHAnsi" w:cstheme="minorHAnsi"/>
          <w:sz w:val="20"/>
          <w:szCs w:val="20"/>
        </w:rPr>
        <w:t xml:space="preserve"> information about the terms and conditions of the scheme. </w:t>
      </w:r>
    </w:p>
    <w:p w14:paraId="01FBAB88" w14:textId="77777777" w:rsidR="009B017C" w:rsidRPr="00606023" w:rsidRDefault="009B017C" w:rsidP="009B017C">
      <w:pPr>
        <w:rPr>
          <w:rFonts w:asciiTheme="minorHAnsi" w:hAnsiTheme="minorHAnsi" w:cstheme="minorHAnsi"/>
          <w:sz w:val="20"/>
          <w:szCs w:val="20"/>
        </w:rPr>
      </w:pPr>
    </w:p>
    <w:p w14:paraId="2EF04258" w14:textId="77777777" w:rsidR="009B017C" w:rsidRPr="00031A46" w:rsidRDefault="009B017C" w:rsidP="009B017C">
      <w:pPr>
        <w:ind w:left="720"/>
        <w:rPr>
          <w:rFonts w:asciiTheme="minorHAnsi" w:hAnsiTheme="minorHAnsi" w:cstheme="minorHAnsi"/>
          <w:sz w:val="20"/>
          <w:szCs w:val="20"/>
        </w:rPr>
      </w:pPr>
      <w:r w:rsidRPr="00031A46">
        <w:rPr>
          <w:rFonts w:asciiTheme="minorHAnsi" w:hAnsiTheme="minorHAnsi" w:cstheme="minorHAnsi"/>
          <w:sz w:val="20"/>
          <w:szCs w:val="20"/>
        </w:rPr>
        <w:t>Relevant section of the manual is Part 2 Chapter 1.</w:t>
      </w:r>
      <w:r>
        <w:rPr>
          <w:rFonts w:asciiTheme="minorHAnsi" w:hAnsiTheme="minorHAnsi" w:cstheme="minorHAnsi"/>
          <w:sz w:val="20"/>
          <w:szCs w:val="20"/>
        </w:rPr>
        <w:t>12.1</w:t>
      </w:r>
      <w:r w:rsidRPr="00031A46">
        <w:rPr>
          <w:rFonts w:asciiTheme="minorHAnsi" w:hAnsiTheme="minorHAnsi" w:cstheme="minorHAnsi"/>
          <w:sz w:val="20"/>
          <w:szCs w:val="20"/>
        </w:rPr>
        <w:t>.</w:t>
      </w:r>
    </w:p>
    <w:p w14:paraId="7877FFAC" w14:textId="77777777" w:rsidR="009B017C" w:rsidRPr="00031A46" w:rsidRDefault="009B017C" w:rsidP="00E43811">
      <w:pPr>
        <w:ind w:left="720"/>
        <w:rPr>
          <w:rFonts w:asciiTheme="minorHAnsi" w:hAnsiTheme="minorHAnsi" w:cstheme="minorHAnsi"/>
          <w:sz w:val="20"/>
          <w:szCs w:val="20"/>
        </w:rPr>
      </w:pPr>
    </w:p>
    <w:p w14:paraId="436BD76B" w14:textId="44A7BE72" w:rsidR="002A312C" w:rsidRDefault="002A312C" w:rsidP="002A312C">
      <w:pPr>
        <w:ind w:left="8640" w:firstLine="720"/>
        <w:rPr>
          <w:rFonts w:asciiTheme="minorHAnsi" w:hAnsiTheme="minorHAnsi" w:cstheme="minorHAnsi"/>
          <w:b/>
          <w:bCs/>
          <w:sz w:val="20"/>
          <w:szCs w:val="20"/>
        </w:rPr>
      </w:pPr>
    </w:p>
    <w:p w14:paraId="7241F2DA" w14:textId="670E946C" w:rsidR="009B017C" w:rsidRDefault="009B017C" w:rsidP="002A312C">
      <w:pPr>
        <w:ind w:left="8640" w:firstLine="720"/>
        <w:rPr>
          <w:rFonts w:asciiTheme="minorHAnsi" w:hAnsiTheme="minorHAnsi" w:cstheme="minorHAnsi"/>
          <w:b/>
          <w:bCs/>
          <w:sz w:val="20"/>
          <w:szCs w:val="20"/>
        </w:rPr>
      </w:pPr>
    </w:p>
    <w:p w14:paraId="3560DD8F" w14:textId="6020871F" w:rsidR="009B017C" w:rsidRDefault="009B017C" w:rsidP="002A312C">
      <w:pPr>
        <w:ind w:left="8640" w:firstLine="720"/>
        <w:rPr>
          <w:rFonts w:asciiTheme="minorHAnsi" w:hAnsiTheme="minorHAnsi" w:cstheme="minorHAnsi"/>
          <w:b/>
          <w:bCs/>
          <w:sz w:val="20"/>
          <w:szCs w:val="20"/>
        </w:rPr>
      </w:pPr>
    </w:p>
    <w:p w14:paraId="5AEC97BD" w14:textId="41860194" w:rsidR="009B017C" w:rsidRDefault="009B017C" w:rsidP="002A312C">
      <w:pPr>
        <w:ind w:left="8640" w:firstLine="720"/>
        <w:rPr>
          <w:rFonts w:asciiTheme="minorHAnsi" w:hAnsiTheme="minorHAnsi" w:cstheme="minorHAnsi"/>
          <w:b/>
          <w:bCs/>
          <w:sz w:val="20"/>
          <w:szCs w:val="20"/>
        </w:rPr>
      </w:pPr>
    </w:p>
    <w:p w14:paraId="4CF77563" w14:textId="77777777" w:rsidR="009B017C" w:rsidRPr="00031A46" w:rsidRDefault="009B017C" w:rsidP="002A312C">
      <w:pPr>
        <w:ind w:left="8640" w:firstLine="720"/>
        <w:rPr>
          <w:rFonts w:asciiTheme="minorHAnsi" w:hAnsiTheme="minorHAnsi" w:cstheme="minorHAnsi"/>
          <w:b/>
          <w:bCs/>
          <w:sz w:val="20"/>
          <w:szCs w:val="20"/>
        </w:rPr>
      </w:pPr>
    </w:p>
    <w:p w14:paraId="3359EF25" w14:textId="77777777" w:rsidR="002A312C" w:rsidRPr="00031A46" w:rsidRDefault="002A312C" w:rsidP="002A312C">
      <w:pPr>
        <w:ind w:left="8640" w:firstLine="720"/>
        <w:rPr>
          <w:rFonts w:asciiTheme="minorHAnsi" w:hAnsiTheme="minorHAnsi" w:cstheme="minorHAnsi"/>
          <w:b/>
          <w:bCs/>
          <w:sz w:val="20"/>
          <w:szCs w:val="20"/>
        </w:rPr>
      </w:pPr>
    </w:p>
    <w:p w14:paraId="73039200" w14:textId="0B7BBB37" w:rsidR="00B62A7A" w:rsidRPr="00031A46" w:rsidRDefault="00493422" w:rsidP="00F51684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lastRenderedPageBreak/>
        <w:t>List five types of “qualifying” earnings</w:t>
      </w:r>
      <w:r w:rsidR="00C50EB4" w:rsidRPr="00031A46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6B0508A0" w14:textId="72ED2729" w:rsidR="00B62A7A" w:rsidRPr="00493422" w:rsidRDefault="00493422" w:rsidP="00493422">
      <w:pPr>
        <w:jc w:val="right"/>
        <w:rPr>
          <w:rFonts w:asciiTheme="minorHAnsi" w:hAnsiTheme="minorHAnsi" w:cstheme="minorHAnsi"/>
          <w:b/>
          <w:bCs/>
          <w:sz w:val="20"/>
          <w:szCs w:val="20"/>
        </w:rPr>
      </w:pPr>
      <w:r w:rsidRPr="00493422">
        <w:rPr>
          <w:rFonts w:asciiTheme="minorHAnsi" w:hAnsiTheme="minorHAnsi" w:cstheme="minorHAnsi"/>
          <w:b/>
          <w:bCs/>
          <w:sz w:val="20"/>
          <w:szCs w:val="20"/>
        </w:rPr>
        <w:t>5 marks</w:t>
      </w:r>
    </w:p>
    <w:p w14:paraId="2A5D03D1" w14:textId="57B9E2A0" w:rsidR="00B62A7A" w:rsidRPr="00031A46" w:rsidRDefault="00556497" w:rsidP="00F51684">
      <w:pPr>
        <w:ind w:left="720"/>
        <w:rPr>
          <w:rFonts w:asciiTheme="minorHAnsi" w:hAnsiTheme="minorHAnsi" w:cstheme="minorHAnsi"/>
          <w:sz w:val="20"/>
          <w:szCs w:val="20"/>
        </w:rPr>
      </w:pPr>
      <w:r w:rsidRPr="00031A46">
        <w:rPr>
          <w:rFonts w:asciiTheme="minorHAnsi" w:hAnsiTheme="minorHAnsi" w:cstheme="minorHAnsi"/>
          <w:sz w:val="20"/>
          <w:szCs w:val="20"/>
        </w:rPr>
        <w:t xml:space="preserve">Answer should </w:t>
      </w:r>
      <w:r w:rsidR="00493422">
        <w:rPr>
          <w:rFonts w:asciiTheme="minorHAnsi" w:hAnsiTheme="minorHAnsi" w:cstheme="minorHAnsi"/>
          <w:sz w:val="20"/>
          <w:szCs w:val="20"/>
        </w:rPr>
        <w:t>include 5 of the following</w:t>
      </w:r>
      <w:r w:rsidRPr="00031A46">
        <w:rPr>
          <w:rFonts w:asciiTheme="minorHAnsi" w:hAnsiTheme="minorHAnsi" w:cstheme="minorHAnsi"/>
          <w:sz w:val="20"/>
          <w:szCs w:val="20"/>
        </w:rPr>
        <w:t>:</w:t>
      </w:r>
    </w:p>
    <w:p w14:paraId="5227434D" w14:textId="1ED003D2" w:rsidR="00493422" w:rsidRPr="00493422" w:rsidRDefault="00493422" w:rsidP="00493422">
      <w:pPr>
        <w:ind w:left="720"/>
        <w:rPr>
          <w:rFonts w:asciiTheme="minorHAnsi" w:hAnsiTheme="minorHAnsi" w:cstheme="minorHAnsi"/>
          <w:sz w:val="20"/>
          <w:szCs w:val="20"/>
        </w:rPr>
      </w:pPr>
      <w:r w:rsidRPr="00493422">
        <w:rPr>
          <w:rFonts w:asciiTheme="minorHAnsi" w:hAnsiTheme="minorHAnsi" w:cstheme="minorHAnsi"/>
          <w:sz w:val="20"/>
          <w:szCs w:val="20"/>
        </w:rPr>
        <w:t>• basic salary or wages</w:t>
      </w:r>
      <w:r>
        <w:rPr>
          <w:rFonts w:asciiTheme="minorHAnsi" w:hAnsiTheme="minorHAnsi" w:cstheme="minorHAnsi"/>
          <w:sz w:val="20"/>
          <w:szCs w:val="20"/>
        </w:rPr>
        <w:t>;</w:t>
      </w:r>
    </w:p>
    <w:p w14:paraId="474DBCE9" w14:textId="2D2F611D" w:rsidR="00493422" w:rsidRPr="00493422" w:rsidRDefault="00493422" w:rsidP="00493422">
      <w:pPr>
        <w:ind w:left="720"/>
        <w:rPr>
          <w:rFonts w:asciiTheme="minorHAnsi" w:hAnsiTheme="minorHAnsi" w:cstheme="minorHAnsi"/>
          <w:sz w:val="20"/>
          <w:szCs w:val="20"/>
        </w:rPr>
      </w:pPr>
      <w:r w:rsidRPr="00493422">
        <w:rPr>
          <w:rFonts w:asciiTheme="minorHAnsi" w:hAnsiTheme="minorHAnsi" w:cstheme="minorHAnsi"/>
          <w:sz w:val="20"/>
          <w:szCs w:val="20"/>
        </w:rPr>
        <w:t>• commission</w:t>
      </w:r>
      <w:r>
        <w:rPr>
          <w:rFonts w:asciiTheme="minorHAnsi" w:hAnsiTheme="minorHAnsi" w:cstheme="minorHAnsi"/>
          <w:sz w:val="20"/>
          <w:szCs w:val="20"/>
        </w:rPr>
        <w:t>;</w:t>
      </w:r>
    </w:p>
    <w:p w14:paraId="0C550B9E" w14:textId="283896C0" w:rsidR="00493422" w:rsidRPr="00493422" w:rsidRDefault="00493422" w:rsidP="00493422">
      <w:pPr>
        <w:ind w:left="720"/>
        <w:rPr>
          <w:rFonts w:asciiTheme="minorHAnsi" w:hAnsiTheme="minorHAnsi" w:cstheme="minorHAnsi"/>
          <w:sz w:val="20"/>
          <w:szCs w:val="20"/>
        </w:rPr>
      </w:pPr>
      <w:r w:rsidRPr="00493422">
        <w:rPr>
          <w:rFonts w:asciiTheme="minorHAnsi" w:hAnsiTheme="minorHAnsi" w:cstheme="minorHAnsi"/>
          <w:sz w:val="20"/>
          <w:szCs w:val="20"/>
        </w:rPr>
        <w:t>• bonuse</w:t>
      </w:r>
      <w:r>
        <w:rPr>
          <w:rFonts w:asciiTheme="minorHAnsi" w:hAnsiTheme="minorHAnsi" w:cstheme="minorHAnsi"/>
          <w:sz w:val="20"/>
          <w:szCs w:val="20"/>
        </w:rPr>
        <w:t>s;</w:t>
      </w:r>
    </w:p>
    <w:p w14:paraId="35AB5F20" w14:textId="4DDC327C" w:rsidR="00493422" w:rsidRPr="00493422" w:rsidRDefault="00493422" w:rsidP="00493422">
      <w:pPr>
        <w:ind w:left="720"/>
        <w:rPr>
          <w:rFonts w:asciiTheme="minorHAnsi" w:hAnsiTheme="minorHAnsi" w:cstheme="minorHAnsi"/>
          <w:sz w:val="20"/>
          <w:szCs w:val="20"/>
        </w:rPr>
      </w:pPr>
      <w:r w:rsidRPr="00493422">
        <w:rPr>
          <w:rFonts w:asciiTheme="minorHAnsi" w:hAnsiTheme="minorHAnsi" w:cstheme="minorHAnsi"/>
          <w:sz w:val="20"/>
          <w:szCs w:val="20"/>
        </w:rPr>
        <w:t>• overtime</w:t>
      </w:r>
      <w:r>
        <w:rPr>
          <w:rFonts w:asciiTheme="minorHAnsi" w:hAnsiTheme="minorHAnsi" w:cstheme="minorHAnsi"/>
          <w:sz w:val="20"/>
          <w:szCs w:val="20"/>
        </w:rPr>
        <w:t>;</w:t>
      </w:r>
    </w:p>
    <w:p w14:paraId="0A6D2758" w14:textId="13898B8D" w:rsidR="00493422" w:rsidRPr="00493422" w:rsidRDefault="00493422" w:rsidP="00493422">
      <w:pPr>
        <w:ind w:left="720"/>
        <w:rPr>
          <w:rFonts w:asciiTheme="minorHAnsi" w:hAnsiTheme="minorHAnsi" w:cstheme="minorHAnsi"/>
          <w:sz w:val="20"/>
          <w:szCs w:val="20"/>
        </w:rPr>
      </w:pPr>
      <w:r w:rsidRPr="00493422">
        <w:rPr>
          <w:rFonts w:asciiTheme="minorHAnsi" w:hAnsiTheme="minorHAnsi" w:cstheme="minorHAnsi"/>
          <w:sz w:val="20"/>
          <w:szCs w:val="20"/>
        </w:rPr>
        <w:t>• Statutory Sick Pay</w:t>
      </w:r>
      <w:r>
        <w:rPr>
          <w:rFonts w:asciiTheme="minorHAnsi" w:hAnsiTheme="minorHAnsi" w:cstheme="minorHAnsi"/>
          <w:sz w:val="20"/>
          <w:szCs w:val="20"/>
        </w:rPr>
        <w:t>;</w:t>
      </w:r>
      <w:r w:rsidRPr="00493422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634ADD0" w14:textId="464695D9" w:rsidR="00493422" w:rsidRPr="00493422" w:rsidRDefault="00493422" w:rsidP="00493422">
      <w:pPr>
        <w:ind w:left="720"/>
        <w:rPr>
          <w:rFonts w:asciiTheme="minorHAnsi" w:hAnsiTheme="minorHAnsi" w:cstheme="minorHAnsi"/>
          <w:sz w:val="20"/>
          <w:szCs w:val="20"/>
        </w:rPr>
      </w:pPr>
      <w:r w:rsidRPr="00493422">
        <w:rPr>
          <w:rFonts w:asciiTheme="minorHAnsi" w:hAnsiTheme="minorHAnsi" w:cstheme="minorHAnsi"/>
          <w:sz w:val="20"/>
          <w:szCs w:val="20"/>
        </w:rPr>
        <w:t>• Statutory Maternity Pay</w:t>
      </w:r>
      <w:r>
        <w:rPr>
          <w:rFonts w:asciiTheme="minorHAnsi" w:hAnsiTheme="minorHAnsi" w:cstheme="minorHAnsi"/>
          <w:sz w:val="20"/>
          <w:szCs w:val="20"/>
        </w:rPr>
        <w:t>;</w:t>
      </w:r>
    </w:p>
    <w:p w14:paraId="2A11F8F3" w14:textId="4EE494D9" w:rsidR="00493422" w:rsidRPr="00493422" w:rsidRDefault="00493422" w:rsidP="00493422">
      <w:pPr>
        <w:ind w:left="720"/>
        <w:rPr>
          <w:rFonts w:asciiTheme="minorHAnsi" w:hAnsiTheme="minorHAnsi" w:cstheme="minorHAnsi"/>
          <w:sz w:val="20"/>
          <w:szCs w:val="20"/>
        </w:rPr>
      </w:pPr>
      <w:r w:rsidRPr="00493422">
        <w:rPr>
          <w:rFonts w:asciiTheme="minorHAnsi" w:hAnsiTheme="minorHAnsi" w:cstheme="minorHAnsi"/>
          <w:sz w:val="20"/>
          <w:szCs w:val="20"/>
        </w:rPr>
        <w:t xml:space="preserve">• Ordinary or Additional Statutory Paternity Pay;  </w:t>
      </w:r>
    </w:p>
    <w:p w14:paraId="4A29548F" w14:textId="53ECA4F8" w:rsidR="00797948" w:rsidRDefault="00493422" w:rsidP="00493422">
      <w:pPr>
        <w:ind w:left="720"/>
        <w:rPr>
          <w:rFonts w:asciiTheme="minorHAnsi" w:hAnsiTheme="minorHAnsi" w:cstheme="minorHAnsi"/>
          <w:sz w:val="20"/>
          <w:szCs w:val="20"/>
        </w:rPr>
      </w:pPr>
      <w:r w:rsidRPr="00493422">
        <w:rPr>
          <w:rFonts w:asciiTheme="minorHAnsi" w:hAnsiTheme="minorHAnsi" w:cstheme="minorHAnsi"/>
          <w:sz w:val="20"/>
          <w:szCs w:val="20"/>
        </w:rPr>
        <w:t>• Statutory Adoption Pay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3881990F" w14:textId="77777777" w:rsidR="00493422" w:rsidRPr="00031A46" w:rsidRDefault="00493422" w:rsidP="00493422">
      <w:pPr>
        <w:rPr>
          <w:rFonts w:asciiTheme="minorHAnsi" w:hAnsiTheme="minorHAnsi" w:cstheme="minorHAnsi"/>
          <w:sz w:val="20"/>
          <w:szCs w:val="20"/>
        </w:rPr>
      </w:pPr>
    </w:p>
    <w:p w14:paraId="18B808F5" w14:textId="270F205B" w:rsidR="00CB41BA" w:rsidRPr="00031A46" w:rsidRDefault="00CB41BA" w:rsidP="00CB41BA">
      <w:pPr>
        <w:ind w:left="720"/>
        <w:rPr>
          <w:rFonts w:asciiTheme="minorHAnsi" w:hAnsiTheme="minorHAnsi" w:cstheme="minorHAnsi"/>
          <w:sz w:val="20"/>
          <w:szCs w:val="20"/>
        </w:rPr>
      </w:pPr>
      <w:r w:rsidRPr="00031A46">
        <w:rPr>
          <w:rFonts w:asciiTheme="minorHAnsi" w:hAnsiTheme="minorHAnsi" w:cstheme="minorHAnsi"/>
          <w:sz w:val="20"/>
          <w:szCs w:val="20"/>
        </w:rPr>
        <w:t xml:space="preserve">Relevant section of the manual is Part </w:t>
      </w:r>
      <w:r w:rsidR="00D358D8" w:rsidRPr="00031A46">
        <w:rPr>
          <w:rFonts w:asciiTheme="minorHAnsi" w:hAnsiTheme="minorHAnsi" w:cstheme="minorHAnsi"/>
          <w:sz w:val="20"/>
          <w:szCs w:val="20"/>
        </w:rPr>
        <w:t xml:space="preserve">2 </w:t>
      </w:r>
      <w:r w:rsidRPr="00031A46">
        <w:rPr>
          <w:rFonts w:asciiTheme="minorHAnsi" w:hAnsiTheme="minorHAnsi" w:cstheme="minorHAnsi"/>
          <w:sz w:val="20"/>
          <w:szCs w:val="20"/>
        </w:rPr>
        <w:t>Chapter</w:t>
      </w:r>
      <w:r w:rsidR="00797948" w:rsidRPr="00031A46">
        <w:rPr>
          <w:rFonts w:asciiTheme="minorHAnsi" w:hAnsiTheme="minorHAnsi" w:cstheme="minorHAnsi"/>
          <w:sz w:val="20"/>
          <w:szCs w:val="20"/>
        </w:rPr>
        <w:t xml:space="preserve"> </w:t>
      </w:r>
      <w:r w:rsidR="00493422">
        <w:rPr>
          <w:rFonts w:asciiTheme="minorHAnsi" w:hAnsiTheme="minorHAnsi" w:cstheme="minorHAnsi"/>
          <w:sz w:val="20"/>
          <w:szCs w:val="20"/>
        </w:rPr>
        <w:t>1.5</w:t>
      </w:r>
      <w:r w:rsidR="00797948" w:rsidRPr="00031A46">
        <w:rPr>
          <w:rFonts w:asciiTheme="minorHAnsi" w:hAnsiTheme="minorHAnsi" w:cstheme="minorHAnsi"/>
          <w:sz w:val="20"/>
          <w:szCs w:val="20"/>
        </w:rPr>
        <w:t>.</w:t>
      </w:r>
    </w:p>
    <w:p w14:paraId="0DF7DB45" w14:textId="77777777" w:rsidR="002A312C" w:rsidRPr="00031A46" w:rsidRDefault="002A312C" w:rsidP="002A312C">
      <w:pPr>
        <w:rPr>
          <w:rFonts w:asciiTheme="minorHAnsi" w:hAnsiTheme="minorHAnsi" w:cstheme="minorHAnsi"/>
          <w:sz w:val="20"/>
          <w:szCs w:val="20"/>
        </w:rPr>
      </w:pPr>
    </w:p>
    <w:p w14:paraId="23017986" w14:textId="77777777" w:rsidR="00B62A7A" w:rsidRPr="00031A46" w:rsidRDefault="00B62A7A">
      <w:pPr>
        <w:pStyle w:val="BodyText"/>
        <w:spacing w:before="11"/>
        <w:rPr>
          <w:rFonts w:asciiTheme="minorHAnsi" w:hAnsiTheme="minorHAnsi" w:cstheme="minorHAnsi"/>
          <w:b/>
          <w:sz w:val="20"/>
          <w:szCs w:val="20"/>
        </w:rPr>
      </w:pPr>
    </w:p>
    <w:p w14:paraId="0A9FC95F" w14:textId="0C81E12D" w:rsidR="00B62A7A" w:rsidRPr="00031A46" w:rsidRDefault="003E2217" w:rsidP="002A312C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List the advantages to an employer of using middleware as an automatic enrolment tool</w:t>
      </w:r>
      <w:r w:rsidR="00AF0E53" w:rsidRPr="00031A46">
        <w:rPr>
          <w:rFonts w:asciiTheme="minorHAnsi" w:hAnsiTheme="minorHAnsi" w:cstheme="minorHAnsi"/>
          <w:b/>
          <w:bCs/>
          <w:sz w:val="20"/>
          <w:szCs w:val="20"/>
        </w:rPr>
        <w:t>?</w:t>
      </w:r>
    </w:p>
    <w:p w14:paraId="2EFD0420" w14:textId="6A6C2B8D" w:rsidR="00B62A7A" w:rsidRPr="003E2217" w:rsidRDefault="003E2217" w:rsidP="003E2217">
      <w:pPr>
        <w:jc w:val="right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5 marks</w:t>
      </w:r>
    </w:p>
    <w:p w14:paraId="38A23E6F" w14:textId="1137E8B9" w:rsidR="00B62A7A" w:rsidRPr="00031A46" w:rsidRDefault="00556497" w:rsidP="002A312C">
      <w:pPr>
        <w:ind w:left="720"/>
        <w:rPr>
          <w:rFonts w:asciiTheme="minorHAnsi" w:hAnsiTheme="minorHAnsi" w:cstheme="minorHAnsi"/>
          <w:sz w:val="20"/>
          <w:szCs w:val="20"/>
        </w:rPr>
      </w:pPr>
      <w:r w:rsidRPr="00031A46">
        <w:rPr>
          <w:rFonts w:asciiTheme="minorHAnsi" w:hAnsiTheme="minorHAnsi" w:cstheme="minorHAnsi"/>
          <w:sz w:val="20"/>
          <w:szCs w:val="20"/>
        </w:rPr>
        <w:t xml:space="preserve">Answer should </w:t>
      </w:r>
      <w:r w:rsidR="003E2217">
        <w:rPr>
          <w:rFonts w:asciiTheme="minorHAnsi" w:hAnsiTheme="minorHAnsi" w:cstheme="minorHAnsi"/>
          <w:sz w:val="20"/>
          <w:szCs w:val="20"/>
        </w:rPr>
        <w:t>include 5 of the following</w:t>
      </w:r>
      <w:r w:rsidRPr="00031A46">
        <w:rPr>
          <w:rFonts w:asciiTheme="minorHAnsi" w:hAnsiTheme="minorHAnsi" w:cstheme="minorHAnsi"/>
          <w:sz w:val="20"/>
          <w:szCs w:val="20"/>
        </w:rPr>
        <w:t>:</w:t>
      </w:r>
    </w:p>
    <w:p w14:paraId="74B77A32" w14:textId="2AB8B90F" w:rsidR="003E2217" w:rsidRPr="003E2217" w:rsidRDefault="003E2217" w:rsidP="003E2217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sz w:val="20"/>
          <w:szCs w:val="20"/>
        </w:rPr>
      </w:pPr>
      <w:r w:rsidRPr="003E2217">
        <w:rPr>
          <w:rFonts w:asciiTheme="minorHAnsi" w:hAnsiTheme="minorHAnsi" w:cstheme="minorHAnsi"/>
          <w:sz w:val="20"/>
          <w:szCs w:val="20"/>
        </w:rPr>
        <w:t>single ove</w:t>
      </w:r>
      <w:r>
        <w:rPr>
          <w:rFonts w:asciiTheme="minorHAnsi" w:hAnsiTheme="minorHAnsi" w:cstheme="minorHAnsi"/>
          <w:sz w:val="20"/>
          <w:szCs w:val="20"/>
        </w:rPr>
        <w:t>r</w:t>
      </w:r>
      <w:r w:rsidRPr="003E2217">
        <w:rPr>
          <w:rFonts w:asciiTheme="minorHAnsi" w:hAnsiTheme="minorHAnsi" w:cstheme="minorHAnsi"/>
          <w:sz w:val="20"/>
          <w:szCs w:val="20"/>
        </w:rPr>
        <w:t xml:space="preserve">arching process </w:t>
      </w:r>
      <w:r>
        <w:rPr>
          <w:rFonts w:asciiTheme="minorHAnsi" w:hAnsiTheme="minorHAnsi" w:cstheme="minorHAnsi"/>
          <w:sz w:val="20"/>
          <w:szCs w:val="20"/>
        </w:rPr>
        <w:t>removes</w:t>
      </w:r>
      <w:r w:rsidRPr="003E2217">
        <w:rPr>
          <w:rFonts w:asciiTheme="minorHAnsi" w:hAnsiTheme="minorHAnsi" w:cstheme="minorHAnsi"/>
          <w:sz w:val="20"/>
          <w:szCs w:val="20"/>
        </w:rPr>
        <w:t xml:space="preserve"> requirement for the associated HR, payroll and pensions </w:t>
      </w:r>
    </w:p>
    <w:p w14:paraId="3DD7D131" w14:textId="0BA04BD2" w:rsidR="003E2217" w:rsidRPr="003E2217" w:rsidRDefault="003E2217" w:rsidP="003E2217">
      <w:pPr>
        <w:pStyle w:val="ListParagraph"/>
        <w:ind w:left="1080"/>
        <w:rPr>
          <w:rFonts w:asciiTheme="minorHAnsi" w:hAnsiTheme="minorHAnsi" w:cstheme="minorHAnsi"/>
          <w:sz w:val="20"/>
          <w:szCs w:val="20"/>
        </w:rPr>
      </w:pPr>
      <w:r w:rsidRPr="003E2217">
        <w:rPr>
          <w:rFonts w:asciiTheme="minorHAnsi" w:hAnsiTheme="minorHAnsi" w:cstheme="minorHAnsi"/>
          <w:sz w:val="20"/>
          <w:szCs w:val="20"/>
        </w:rPr>
        <w:t>administration tasks to be carried out manually</w:t>
      </w:r>
      <w:r>
        <w:rPr>
          <w:rFonts w:asciiTheme="minorHAnsi" w:hAnsiTheme="minorHAnsi" w:cstheme="minorHAnsi"/>
          <w:sz w:val="20"/>
          <w:szCs w:val="20"/>
        </w:rPr>
        <w:t>;</w:t>
      </w:r>
    </w:p>
    <w:p w14:paraId="1B81168D" w14:textId="05630779" w:rsidR="003E2217" w:rsidRPr="003E2217" w:rsidRDefault="003E2217" w:rsidP="003E2217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sz w:val="20"/>
          <w:szCs w:val="20"/>
        </w:rPr>
      </w:pPr>
      <w:r w:rsidRPr="003E2217">
        <w:rPr>
          <w:rFonts w:asciiTheme="minorHAnsi" w:hAnsiTheme="minorHAnsi" w:cstheme="minorHAnsi"/>
          <w:sz w:val="20"/>
          <w:szCs w:val="20"/>
        </w:rPr>
        <w:t>employer and their workforce will see a single joined up, end to end process</w:t>
      </w:r>
      <w:r>
        <w:rPr>
          <w:rFonts w:asciiTheme="minorHAnsi" w:hAnsiTheme="minorHAnsi" w:cstheme="minorHAnsi"/>
          <w:sz w:val="20"/>
          <w:szCs w:val="20"/>
        </w:rPr>
        <w:t>;</w:t>
      </w:r>
    </w:p>
    <w:p w14:paraId="424AD938" w14:textId="104BA902" w:rsidR="003E2217" w:rsidRPr="003E2217" w:rsidRDefault="003E2217" w:rsidP="003E2217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m</w:t>
      </w:r>
      <w:r w:rsidRPr="003E2217">
        <w:rPr>
          <w:rFonts w:asciiTheme="minorHAnsi" w:hAnsiTheme="minorHAnsi" w:cstheme="minorHAnsi"/>
          <w:sz w:val="20"/>
          <w:szCs w:val="20"/>
        </w:rPr>
        <w:t>anagement information should be available from one place</w:t>
      </w:r>
      <w:r>
        <w:rPr>
          <w:rFonts w:asciiTheme="minorHAnsi" w:hAnsiTheme="minorHAnsi" w:cstheme="minorHAnsi"/>
          <w:sz w:val="20"/>
          <w:szCs w:val="20"/>
        </w:rPr>
        <w:t>;</w:t>
      </w:r>
    </w:p>
    <w:p w14:paraId="4C7C0373" w14:textId="4C84F380" w:rsidR="003E2217" w:rsidRPr="003E2217" w:rsidRDefault="003E2217" w:rsidP="003E2217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sz w:val="20"/>
          <w:szCs w:val="20"/>
        </w:rPr>
      </w:pPr>
      <w:r w:rsidRPr="003E2217">
        <w:rPr>
          <w:rFonts w:asciiTheme="minorHAnsi" w:hAnsiTheme="minorHAnsi" w:cstheme="minorHAnsi"/>
          <w:sz w:val="20"/>
          <w:szCs w:val="20"/>
        </w:rPr>
        <w:t xml:space="preserve">In–house system development costs to meet the employer duties for automatic enrolment currently </w:t>
      </w:r>
    </w:p>
    <w:p w14:paraId="4C9D1EE7" w14:textId="237E47D9" w:rsidR="003E2217" w:rsidRPr="003E2217" w:rsidRDefault="003E2217" w:rsidP="003E2217">
      <w:pPr>
        <w:pStyle w:val="ListParagraph"/>
        <w:ind w:left="1080"/>
        <w:rPr>
          <w:rFonts w:asciiTheme="minorHAnsi" w:hAnsiTheme="minorHAnsi" w:cstheme="minorHAnsi"/>
          <w:sz w:val="20"/>
          <w:szCs w:val="20"/>
        </w:rPr>
      </w:pPr>
      <w:r w:rsidRPr="003E2217">
        <w:rPr>
          <w:rFonts w:asciiTheme="minorHAnsi" w:hAnsiTheme="minorHAnsi" w:cstheme="minorHAnsi"/>
          <w:sz w:val="20"/>
          <w:szCs w:val="20"/>
        </w:rPr>
        <w:t>out of reach for most small to medium employers</w:t>
      </w:r>
      <w:r>
        <w:rPr>
          <w:rFonts w:asciiTheme="minorHAnsi" w:hAnsiTheme="minorHAnsi" w:cstheme="minorHAnsi"/>
          <w:sz w:val="20"/>
          <w:szCs w:val="20"/>
        </w:rPr>
        <w:t>;</w:t>
      </w:r>
    </w:p>
    <w:p w14:paraId="42B772BD" w14:textId="6D614E5B" w:rsidR="003E2217" w:rsidRPr="003E2217" w:rsidRDefault="003E2217" w:rsidP="003E2217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</w:t>
      </w:r>
      <w:r w:rsidRPr="003E2217">
        <w:rPr>
          <w:rFonts w:asciiTheme="minorHAnsi" w:hAnsiTheme="minorHAnsi" w:cstheme="minorHAnsi"/>
          <w:sz w:val="20"/>
          <w:szCs w:val="20"/>
        </w:rPr>
        <w:t xml:space="preserve">upport available where changes are required as a result of legislative change or a change in the </w:t>
      </w:r>
    </w:p>
    <w:p w14:paraId="12B988F1" w14:textId="4907DA9D" w:rsidR="003E2217" w:rsidRPr="003E2217" w:rsidRDefault="003E2217" w:rsidP="003E2217">
      <w:pPr>
        <w:pStyle w:val="ListParagraph"/>
        <w:ind w:left="1080"/>
        <w:rPr>
          <w:rFonts w:asciiTheme="minorHAnsi" w:hAnsiTheme="minorHAnsi" w:cstheme="minorHAnsi"/>
          <w:sz w:val="20"/>
          <w:szCs w:val="20"/>
        </w:rPr>
      </w:pPr>
      <w:r w:rsidRPr="003E2217">
        <w:rPr>
          <w:rFonts w:asciiTheme="minorHAnsi" w:hAnsiTheme="minorHAnsi" w:cstheme="minorHAnsi"/>
          <w:sz w:val="20"/>
          <w:szCs w:val="20"/>
        </w:rPr>
        <w:t>dynamics of an employer’s workforce</w:t>
      </w:r>
      <w:r>
        <w:rPr>
          <w:rFonts w:asciiTheme="minorHAnsi" w:hAnsiTheme="minorHAnsi" w:cstheme="minorHAnsi"/>
          <w:sz w:val="20"/>
          <w:szCs w:val="20"/>
        </w:rPr>
        <w:t>;</w:t>
      </w:r>
    </w:p>
    <w:p w14:paraId="72C73594" w14:textId="749A5D1F" w:rsidR="003E2217" w:rsidRPr="003E2217" w:rsidRDefault="003E2217" w:rsidP="003E2217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</w:t>
      </w:r>
      <w:r w:rsidRPr="003E2217">
        <w:rPr>
          <w:rFonts w:asciiTheme="minorHAnsi" w:hAnsiTheme="minorHAnsi" w:cstheme="minorHAnsi"/>
          <w:sz w:val="20"/>
          <w:szCs w:val="20"/>
        </w:rPr>
        <w:t xml:space="preserve">epending on nature of workforce, automatic enrolment requirements can be complicated and </w:t>
      </w:r>
    </w:p>
    <w:p w14:paraId="17F923CF" w14:textId="5F5F592A" w:rsidR="0063696E" w:rsidRPr="00031A46" w:rsidRDefault="003E2217" w:rsidP="003E2217">
      <w:pPr>
        <w:pStyle w:val="ListParagraph"/>
        <w:ind w:left="1080"/>
        <w:rPr>
          <w:rFonts w:asciiTheme="minorHAnsi" w:hAnsiTheme="minorHAnsi" w:cstheme="minorHAnsi"/>
          <w:sz w:val="20"/>
          <w:szCs w:val="20"/>
        </w:rPr>
      </w:pPr>
      <w:r w:rsidRPr="003E2217">
        <w:rPr>
          <w:rFonts w:asciiTheme="minorHAnsi" w:hAnsiTheme="minorHAnsi" w:cstheme="minorHAnsi"/>
          <w:sz w:val="20"/>
          <w:szCs w:val="20"/>
        </w:rPr>
        <w:t>the expertise to develop a system may put a strain on available human resources</w:t>
      </w:r>
      <w:r w:rsidR="00232DBD" w:rsidRPr="00031A46">
        <w:rPr>
          <w:rFonts w:asciiTheme="minorHAnsi" w:hAnsiTheme="minorHAnsi" w:cstheme="minorHAnsi"/>
          <w:sz w:val="20"/>
          <w:szCs w:val="20"/>
        </w:rPr>
        <w:t>.</w:t>
      </w:r>
    </w:p>
    <w:p w14:paraId="50163B7F" w14:textId="64082B2D" w:rsidR="00232DBD" w:rsidRPr="00031A46" w:rsidRDefault="00232DBD" w:rsidP="00232DBD">
      <w:pPr>
        <w:rPr>
          <w:rFonts w:asciiTheme="minorHAnsi" w:hAnsiTheme="minorHAnsi" w:cstheme="minorHAnsi"/>
          <w:sz w:val="20"/>
          <w:szCs w:val="20"/>
        </w:rPr>
      </w:pPr>
    </w:p>
    <w:p w14:paraId="286D3C95" w14:textId="75B0BF3F" w:rsidR="00232DBD" w:rsidRPr="00031A46" w:rsidRDefault="00232DBD" w:rsidP="00232DBD">
      <w:pPr>
        <w:ind w:left="720"/>
        <w:rPr>
          <w:rFonts w:asciiTheme="minorHAnsi" w:hAnsiTheme="minorHAnsi" w:cstheme="minorHAnsi"/>
          <w:sz w:val="20"/>
          <w:szCs w:val="20"/>
        </w:rPr>
      </w:pPr>
      <w:r w:rsidRPr="00031A46">
        <w:rPr>
          <w:rFonts w:asciiTheme="minorHAnsi" w:hAnsiTheme="minorHAnsi" w:cstheme="minorHAnsi"/>
          <w:sz w:val="20"/>
          <w:szCs w:val="20"/>
        </w:rPr>
        <w:t>Relevant section of the manual is Part 1 Chapter 2.</w:t>
      </w:r>
      <w:r w:rsidR="003E2217">
        <w:rPr>
          <w:rFonts w:asciiTheme="minorHAnsi" w:hAnsiTheme="minorHAnsi" w:cstheme="minorHAnsi"/>
          <w:sz w:val="20"/>
          <w:szCs w:val="20"/>
        </w:rPr>
        <w:t>2</w:t>
      </w:r>
      <w:r w:rsidRPr="00031A46">
        <w:rPr>
          <w:rFonts w:asciiTheme="minorHAnsi" w:hAnsiTheme="minorHAnsi" w:cstheme="minorHAnsi"/>
          <w:sz w:val="20"/>
          <w:szCs w:val="20"/>
        </w:rPr>
        <w:t>.</w:t>
      </w:r>
    </w:p>
    <w:p w14:paraId="7218B9B3" w14:textId="77777777" w:rsidR="00B62A7A" w:rsidRPr="00031A46" w:rsidRDefault="00B62A7A" w:rsidP="002A312C">
      <w:pPr>
        <w:rPr>
          <w:rFonts w:asciiTheme="minorHAnsi" w:hAnsiTheme="minorHAnsi" w:cstheme="minorHAnsi"/>
          <w:sz w:val="20"/>
          <w:szCs w:val="20"/>
        </w:rPr>
      </w:pPr>
    </w:p>
    <w:p w14:paraId="1F979430" w14:textId="151CB940" w:rsidR="00322688" w:rsidRPr="00031A46" w:rsidRDefault="00322688">
      <w:pPr>
        <w:pStyle w:val="BodyText"/>
        <w:spacing w:before="6"/>
        <w:rPr>
          <w:rFonts w:asciiTheme="minorHAnsi" w:hAnsiTheme="minorHAnsi" w:cstheme="minorHAnsi"/>
          <w:b/>
          <w:sz w:val="20"/>
          <w:szCs w:val="20"/>
        </w:rPr>
      </w:pPr>
    </w:p>
    <w:p w14:paraId="4D29998E" w14:textId="6B29BB28" w:rsidR="00B62A7A" w:rsidRPr="00031A46" w:rsidRDefault="00154DB3" w:rsidP="00322688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The Pensions Regulator (TPR) has issued guidance about the data that pension schemes need to hold on their records. Outline the key features of the TPR’s guidance and list </w:t>
      </w:r>
      <w:r w:rsidR="009B017C">
        <w:rPr>
          <w:rFonts w:asciiTheme="minorHAnsi" w:hAnsiTheme="minorHAnsi" w:cstheme="minorHAnsi"/>
          <w:b/>
          <w:bCs/>
          <w:sz w:val="20"/>
          <w:szCs w:val="20"/>
        </w:rPr>
        <w:t>the common data for all schemes.</w:t>
      </w:r>
    </w:p>
    <w:p w14:paraId="4FF4B48D" w14:textId="0D389B3C" w:rsidR="00B62A7A" w:rsidRPr="00154DB3" w:rsidRDefault="00154DB3" w:rsidP="00154DB3">
      <w:pPr>
        <w:jc w:val="right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10 marks</w:t>
      </w:r>
    </w:p>
    <w:p w14:paraId="3F18EA31" w14:textId="28E7B775" w:rsidR="00B62A7A" w:rsidRPr="00031A46" w:rsidRDefault="00556497" w:rsidP="009B017C">
      <w:pPr>
        <w:ind w:firstLine="720"/>
        <w:rPr>
          <w:rFonts w:asciiTheme="minorHAnsi" w:hAnsiTheme="minorHAnsi" w:cstheme="minorHAnsi"/>
          <w:sz w:val="20"/>
          <w:szCs w:val="20"/>
        </w:rPr>
      </w:pPr>
      <w:r w:rsidRPr="00031A46">
        <w:rPr>
          <w:rFonts w:asciiTheme="minorHAnsi" w:hAnsiTheme="minorHAnsi" w:cstheme="minorHAnsi"/>
          <w:sz w:val="20"/>
          <w:szCs w:val="20"/>
        </w:rPr>
        <w:t xml:space="preserve">Answer should </w:t>
      </w:r>
      <w:r w:rsidR="00154DB3">
        <w:rPr>
          <w:rFonts w:asciiTheme="minorHAnsi" w:hAnsiTheme="minorHAnsi" w:cstheme="minorHAnsi"/>
          <w:sz w:val="20"/>
          <w:szCs w:val="20"/>
        </w:rPr>
        <w:t>cover:</w:t>
      </w:r>
    </w:p>
    <w:p w14:paraId="7BC36B12" w14:textId="77777777" w:rsidR="00154DB3" w:rsidRDefault="00154DB3" w:rsidP="00B56056">
      <w:pPr>
        <w:pStyle w:val="ListParagraph"/>
        <w:numPr>
          <w:ilvl w:val="0"/>
          <w:numId w:val="2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Features:</w:t>
      </w:r>
    </w:p>
    <w:p w14:paraId="2BB3555D" w14:textId="19DE8BD5" w:rsidR="00154DB3" w:rsidRDefault="00154DB3" w:rsidP="00154DB3">
      <w:pPr>
        <w:pStyle w:val="ListParagraph"/>
        <w:numPr>
          <w:ilvl w:val="1"/>
          <w:numId w:val="2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Schemes must hold date that is common to all schemes (”common data”);</w:t>
      </w:r>
    </w:p>
    <w:p w14:paraId="09A722F4" w14:textId="64ECCF36" w:rsidR="00154DB3" w:rsidRDefault="00154DB3" w:rsidP="00154DB3">
      <w:pPr>
        <w:pStyle w:val="ListParagraph"/>
        <w:numPr>
          <w:ilvl w:val="1"/>
          <w:numId w:val="2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Data quality </w:t>
      </w:r>
      <w:r w:rsidR="009B017C">
        <w:rPr>
          <w:rFonts w:asciiTheme="minorHAnsi" w:hAnsiTheme="minorHAnsi" w:cstheme="minorHAnsi"/>
          <w:sz w:val="20"/>
          <w:szCs w:val="20"/>
        </w:rPr>
        <w:t>should</w:t>
      </w:r>
      <w:r>
        <w:rPr>
          <w:rFonts w:asciiTheme="minorHAnsi" w:hAnsiTheme="minorHAnsi" w:cstheme="minorHAnsi"/>
          <w:sz w:val="20"/>
          <w:szCs w:val="20"/>
        </w:rPr>
        <w:t xml:space="preserve"> be reviewed on an annual basis;</w:t>
      </w:r>
    </w:p>
    <w:p w14:paraId="6BD63610" w14:textId="7297432E" w:rsidR="009B017C" w:rsidRDefault="009B017C" w:rsidP="00154DB3">
      <w:pPr>
        <w:pStyle w:val="ListParagraph"/>
        <w:numPr>
          <w:ilvl w:val="1"/>
          <w:numId w:val="2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Data scores expected to be submitted annually in the scheme return;</w:t>
      </w:r>
    </w:p>
    <w:p w14:paraId="5B5A60DD" w14:textId="2FF93F70" w:rsidR="009B017C" w:rsidRDefault="009B017C" w:rsidP="009B017C">
      <w:pPr>
        <w:pStyle w:val="ListParagraph"/>
        <w:numPr>
          <w:ilvl w:val="0"/>
          <w:numId w:val="2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Types of common data – answer should include 7 of the following):</w:t>
      </w:r>
    </w:p>
    <w:p w14:paraId="3A692E43" w14:textId="77777777" w:rsidR="009B017C" w:rsidRPr="009B017C" w:rsidRDefault="009B017C" w:rsidP="009B017C">
      <w:pPr>
        <w:pStyle w:val="ListParagraph"/>
        <w:numPr>
          <w:ilvl w:val="1"/>
          <w:numId w:val="22"/>
        </w:numPr>
        <w:rPr>
          <w:rFonts w:asciiTheme="minorHAnsi" w:hAnsiTheme="minorHAnsi" w:cstheme="minorHAnsi"/>
          <w:sz w:val="20"/>
          <w:szCs w:val="20"/>
        </w:rPr>
      </w:pPr>
      <w:r w:rsidRPr="009B017C">
        <w:rPr>
          <w:rFonts w:asciiTheme="minorHAnsi" w:hAnsiTheme="minorHAnsi" w:cstheme="minorHAnsi"/>
          <w:sz w:val="20"/>
          <w:szCs w:val="20"/>
        </w:rPr>
        <w:t>NI Number</w:t>
      </w:r>
    </w:p>
    <w:p w14:paraId="70209934" w14:textId="73C6D47D" w:rsidR="009B017C" w:rsidRPr="009B017C" w:rsidRDefault="009B017C" w:rsidP="009B017C">
      <w:pPr>
        <w:pStyle w:val="ListParagraph"/>
        <w:numPr>
          <w:ilvl w:val="1"/>
          <w:numId w:val="22"/>
        </w:numPr>
        <w:rPr>
          <w:rFonts w:asciiTheme="minorHAnsi" w:hAnsiTheme="minorHAnsi" w:cstheme="minorHAnsi"/>
          <w:sz w:val="20"/>
          <w:szCs w:val="20"/>
        </w:rPr>
      </w:pPr>
      <w:r w:rsidRPr="009B017C">
        <w:rPr>
          <w:rFonts w:asciiTheme="minorHAnsi" w:hAnsiTheme="minorHAnsi" w:cstheme="minorHAnsi"/>
          <w:sz w:val="20"/>
          <w:szCs w:val="20"/>
        </w:rPr>
        <w:t>Surname</w:t>
      </w:r>
    </w:p>
    <w:p w14:paraId="2DA24A11" w14:textId="067E5946" w:rsidR="009B017C" w:rsidRPr="009B017C" w:rsidRDefault="009B017C" w:rsidP="009B017C">
      <w:pPr>
        <w:pStyle w:val="ListParagraph"/>
        <w:numPr>
          <w:ilvl w:val="1"/>
          <w:numId w:val="22"/>
        </w:numPr>
        <w:rPr>
          <w:rFonts w:asciiTheme="minorHAnsi" w:hAnsiTheme="minorHAnsi" w:cstheme="minorHAnsi"/>
          <w:sz w:val="20"/>
          <w:szCs w:val="20"/>
        </w:rPr>
      </w:pPr>
      <w:r w:rsidRPr="009B017C">
        <w:rPr>
          <w:rFonts w:asciiTheme="minorHAnsi" w:hAnsiTheme="minorHAnsi" w:cstheme="minorHAnsi"/>
          <w:sz w:val="20"/>
          <w:szCs w:val="20"/>
        </w:rPr>
        <w:t>Forename/initials</w:t>
      </w:r>
    </w:p>
    <w:p w14:paraId="4600307D" w14:textId="3371E60E" w:rsidR="009B017C" w:rsidRPr="009B017C" w:rsidRDefault="009B017C" w:rsidP="009B017C">
      <w:pPr>
        <w:pStyle w:val="ListParagraph"/>
        <w:numPr>
          <w:ilvl w:val="1"/>
          <w:numId w:val="2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</w:t>
      </w:r>
      <w:r w:rsidRPr="009B017C">
        <w:rPr>
          <w:rFonts w:asciiTheme="minorHAnsi" w:hAnsiTheme="minorHAnsi" w:cstheme="minorHAnsi"/>
          <w:sz w:val="20"/>
          <w:szCs w:val="20"/>
        </w:rPr>
        <w:t>ex</w:t>
      </w:r>
    </w:p>
    <w:p w14:paraId="1050FBBD" w14:textId="39FA15F9" w:rsidR="009B017C" w:rsidRPr="009B017C" w:rsidRDefault="009B017C" w:rsidP="009B017C">
      <w:pPr>
        <w:pStyle w:val="ListParagraph"/>
        <w:numPr>
          <w:ilvl w:val="1"/>
          <w:numId w:val="22"/>
        </w:numPr>
        <w:rPr>
          <w:rFonts w:asciiTheme="minorHAnsi" w:hAnsiTheme="minorHAnsi" w:cstheme="minorHAnsi"/>
          <w:sz w:val="20"/>
          <w:szCs w:val="20"/>
        </w:rPr>
      </w:pPr>
      <w:r w:rsidRPr="009B017C">
        <w:rPr>
          <w:rFonts w:asciiTheme="minorHAnsi" w:hAnsiTheme="minorHAnsi" w:cstheme="minorHAnsi"/>
          <w:sz w:val="20"/>
          <w:szCs w:val="20"/>
        </w:rPr>
        <w:t>Date of birth</w:t>
      </w:r>
    </w:p>
    <w:p w14:paraId="0DD62A5A" w14:textId="3EE4E5BE" w:rsidR="009B017C" w:rsidRPr="009B017C" w:rsidRDefault="009B017C" w:rsidP="009B017C">
      <w:pPr>
        <w:pStyle w:val="ListParagraph"/>
        <w:numPr>
          <w:ilvl w:val="1"/>
          <w:numId w:val="22"/>
        </w:numPr>
        <w:rPr>
          <w:rFonts w:asciiTheme="minorHAnsi" w:hAnsiTheme="minorHAnsi" w:cstheme="minorHAnsi"/>
          <w:sz w:val="20"/>
          <w:szCs w:val="20"/>
        </w:rPr>
      </w:pPr>
      <w:r w:rsidRPr="009B017C">
        <w:rPr>
          <w:rFonts w:asciiTheme="minorHAnsi" w:hAnsiTheme="minorHAnsi" w:cstheme="minorHAnsi"/>
          <w:sz w:val="20"/>
          <w:szCs w:val="20"/>
        </w:rPr>
        <w:t>Date started pensionable service/policy/contributions</w:t>
      </w:r>
    </w:p>
    <w:p w14:paraId="6C236402" w14:textId="523748B6" w:rsidR="009B017C" w:rsidRPr="009B017C" w:rsidRDefault="009B017C" w:rsidP="009B017C">
      <w:pPr>
        <w:pStyle w:val="ListParagraph"/>
        <w:numPr>
          <w:ilvl w:val="1"/>
          <w:numId w:val="22"/>
        </w:numPr>
        <w:rPr>
          <w:rFonts w:asciiTheme="minorHAnsi" w:hAnsiTheme="minorHAnsi" w:cstheme="minorHAnsi"/>
          <w:sz w:val="20"/>
          <w:szCs w:val="20"/>
        </w:rPr>
      </w:pPr>
      <w:r w:rsidRPr="009B017C">
        <w:rPr>
          <w:rFonts w:asciiTheme="minorHAnsi" w:hAnsiTheme="minorHAnsi" w:cstheme="minorHAnsi"/>
          <w:sz w:val="20"/>
          <w:szCs w:val="20"/>
        </w:rPr>
        <w:t>Expected retirement date/ target retirement date</w:t>
      </w:r>
    </w:p>
    <w:p w14:paraId="24C08C1A" w14:textId="031691DF" w:rsidR="009B017C" w:rsidRPr="009B017C" w:rsidRDefault="009B017C" w:rsidP="009B017C">
      <w:pPr>
        <w:pStyle w:val="ListParagraph"/>
        <w:numPr>
          <w:ilvl w:val="1"/>
          <w:numId w:val="22"/>
        </w:numPr>
        <w:rPr>
          <w:rFonts w:asciiTheme="minorHAnsi" w:hAnsiTheme="minorHAnsi" w:cstheme="minorHAnsi"/>
          <w:sz w:val="20"/>
          <w:szCs w:val="20"/>
        </w:rPr>
      </w:pPr>
      <w:r w:rsidRPr="009B017C">
        <w:rPr>
          <w:rFonts w:asciiTheme="minorHAnsi" w:hAnsiTheme="minorHAnsi" w:cstheme="minorHAnsi"/>
          <w:sz w:val="20"/>
          <w:szCs w:val="20"/>
        </w:rPr>
        <w:t>Membership status</w:t>
      </w:r>
    </w:p>
    <w:p w14:paraId="09CB802A" w14:textId="15226E3B" w:rsidR="009B017C" w:rsidRPr="009B017C" w:rsidRDefault="009B017C" w:rsidP="009B017C">
      <w:pPr>
        <w:pStyle w:val="ListParagraph"/>
        <w:numPr>
          <w:ilvl w:val="1"/>
          <w:numId w:val="22"/>
        </w:numPr>
        <w:rPr>
          <w:rFonts w:asciiTheme="minorHAnsi" w:hAnsiTheme="minorHAnsi" w:cstheme="minorHAnsi"/>
          <w:sz w:val="20"/>
          <w:szCs w:val="20"/>
        </w:rPr>
      </w:pPr>
      <w:r w:rsidRPr="009B017C">
        <w:rPr>
          <w:rFonts w:asciiTheme="minorHAnsi" w:hAnsiTheme="minorHAnsi" w:cstheme="minorHAnsi"/>
          <w:sz w:val="20"/>
          <w:szCs w:val="20"/>
        </w:rPr>
        <w:t>Last status event</w:t>
      </w:r>
    </w:p>
    <w:p w14:paraId="5F008001" w14:textId="396F9FCF" w:rsidR="009B017C" w:rsidRPr="009B017C" w:rsidRDefault="009B017C" w:rsidP="009B017C">
      <w:pPr>
        <w:pStyle w:val="ListParagraph"/>
        <w:numPr>
          <w:ilvl w:val="1"/>
          <w:numId w:val="22"/>
        </w:numPr>
        <w:rPr>
          <w:rFonts w:asciiTheme="minorHAnsi" w:hAnsiTheme="minorHAnsi" w:cstheme="minorHAnsi"/>
          <w:sz w:val="20"/>
          <w:szCs w:val="20"/>
        </w:rPr>
      </w:pPr>
      <w:r w:rsidRPr="009B017C">
        <w:rPr>
          <w:rFonts w:asciiTheme="minorHAnsi" w:hAnsiTheme="minorHAnsi" w:cstheme="minorHAnsi"/>
          <w:sz w:val="20"/>
          <w:szCs w:val="20"/>
        </w:rPr>
        <w:t>Address</w:t>
      </w:r>
    </w:p>
    <w:p w14:paraId="08036BC1" w14:textId="1E7B52AE" w:rsidR="009B017C" w:rsidRDefault="009B017C" w:rsidP="009B017C">
      <w:pPr>
        <w:pStyle w:val="ListParagraph"/>
        <w:numPr>
          <w:ilvl w:val="1"/>
          <w:numId w:val="22"/>
        </w:numPr>
        <w:rPr>
          <w:rFonts w:asciiTheme="minorHAnsi" w:hAnsiTheme="minorHAnsi" w:cstheme="minorHAnsi"/>
          <w:sz w:val="20"/>
          <w:szCs w:val="20"/>
        </w:rPr>
      </w:pPr>
      <w:r w:rsidRPr="009B017C">
        <w:rPr>
          <w:rFonts w:asciiTheme="minorHAnsi" w:hAnsiTheme="minorHAnsi" w:cstheme="minorHAnsi"/>
          <w:sz w:val="20"/>
          <w:szCs w:val="20"/>
        </w:rPr>
        <w:t>Postcode</w:t>
      </w:r>
    </w:p>
    <w:p w14:paraId="6DF757C7" w14:textId="77777777" w:rsidR="001D148C" w:rsidRPr="00031A46" w:rsidRDefault="001D148C" w:rsidP="001D148C">
      <w:pPr>
        <w:rPr>
          <w:rFonts w:asciiTheme="minorHAnsi" w:hAnsiTheme="minorHAnsi" w:cstheme="minorHAnsi"/>
          <w:sz w:val="20"/>
          <w:szCs w:val="20"/>
        </w:rPr>
      </w:pPr>
    </w:p>
    <w:p w14:paraId="19FB7CEA" w14:textId="62A25A3C" w:rsidR="00322688" w:rsidRPr="00031A46" w:rsidRDefault="001D148C" w:rsidP="001D148C">
      <w:pPr>
        <w:ind w:left="720"/>
        <w:rPr>
          <w:rFonts w:asciiTheme="minorHAnsi" w:hAnsiTheme="minorHAnsi" w:cstheme="minorHAnsi"/>
          <w:sz w:val="20"/>
          <w:szCs w:val="20"/>
        </w:rPr>
      </w:pPr>
      <w:r w:rsidRPr="00031A46">
        <w:rPr>
          <w:rFonts w:asciiTheme="minorHAnsi" w:hAnsiTheme="minorHAnsi" w:cstheme="minorHAnsi"/>
          <w:sz w:val="20"/>
          <w:szCs w:val="20"/>
        </w:rPr>
        <w:t>Relevant section of the manual is Part 1 Chapter 1.</w:t>
      </w:r>
      <w:r w:rsidR="009B017C">
        <w:rPr>
          <w:rFonts w:asciiTheme="minorHAnsi" w:hAnsiTheme="minorHAnsi" w:cstheme="minorHAnsi"/>
          <w:sz w:val="20"/>
          <w:szCs w:val="20"/>
        </w:rPr>
        <w:t>1</w:t>
      </w:r>
      <w:r w:rsidRPr="00031A46">
        <w:rPr>
          <w:rFonts w:asciiTheme="minorHAnsi" w:hAnsiTheme="minorHAnsi" w:cstheme="minorHAnsi"/>
          <w:sz w:val="20"/>
          <w:szCs w:val="20"/>
        </w:rPr>
        <w:t>.</w:t>
      </w:r>
      <w:r w:rsidR="00556497" w:rsidRPr="00031A46">
        <w:rPr>
          <w:rFonts w:asciiTheme="minorHAnsi" w:hAnsiTheme="minorHAnsi" w:cstheme="minorHAnsi"/>
          <w:sz w:val="20"/>
          <w:szCs w:val="20"/>
        </w:rPr>
        <w:t xml:space="preserve"> </w:t>
      </w:r>
    </w:p>
    <w:sectPr w:rsidR="00322688" w:rsidRPr="00031A46" w:rsidSect="00322688">
      <w:headerReference w:type="default" r:id="rId7"/>
      <w:footerReference w:type="even" r:id="rId8"/>
      <w:footerReference w:type="default" r:id="rId9"/>
      <w:footerReference w:type="first" r:id="rId10"/>
      <w:pgSz w:w="11920" w:h="16850"/>
      <w:pgMar w:top="720" w:right="720" w:bottom="720" w:left="720" w:header="340" w:footer="45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59A98" w14:textId="77777777" w:rsidR="005835D2" w:rsidRDefault="005835D2">
      <w:r>
        <w:separator/>
      </w:r>
    </w:p>
  </w:endnote>
  <w:endnote w:type="continuationSeparator" w:id="0">
    <w:p w14:paraId="0D7F19DD" w14:textId="77777777" w:rsidR="005835D2" w:rsidRDefault="00583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792FC" w14:textId="0C3D2082" w:rsidR="0026334B" w:rsidRDefault="0026334B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2014D7FF" wp14:editId="36649A1C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3335" b="16510"/>
              <wp:wrapSquare wrapText="bothSides"/>
              <wp:docPr id="3" name="Text Box 3" descr="PUBLIC - Unrestricted Access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F64BE43" w14:textId="76E3CD67" w:rsidR="0026334B" w:rsidRPr="0026334B" w:rsidRDefault="0026334B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26334B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PUBLIC - Unrestricted Access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014D7F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alt="PUBLIC - Unrestricted Access" style="position:absolute;margin-left:0;margin-top:.05pt;width:34.95pt;height:34.95pt;z-index:251661312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" filled="f" stroked="f">
              <v:fill o:detectmouseclick="t"/>
              <v:textbox style="mso-fit-shape-to-text:t" inset="5pt,0,0,0">
                <w:txbxContent>
                  <w:p w14:paraId="1F64BE43" w14:textId="76E3CD67" w:rsidR="0026334B" w:rsidRPr="0026334B" w:rsidRDefault="0026334B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26334B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PUBLIC - Unrestricted Access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95E4E" w14:textId="59596364" w:rsidR="00B62A7A" w:rsidRDefault="0026334B">
    <w:pPr>
      <w:pStyle w:val="BodyText"/>
      <w:spacing w:line="14" w:lineRule="auto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5546C7FF" wp14:editId="092404CB">
              <wp:simplePos x="457200" y="10401300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3335" b="16510"/>
              <wp:wrapSquare wrapText="bothSides"/>
              <wp:docPr id="4" name="Text Box 4" descr="PUBLIC - Unrestricted Access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BB83774" w14:textId="35340F58" w:rsidR="0026334B" w:rsidRPr="0026334B" w:rsidRDefault="0026334B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26334B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PUBLIC - Unrestricted Access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546C7FF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alt="PUBLIC - Unrestricted Access" style="position:absolute;margin-left:0;margin-top:.05pt;width:34.95pt;height:34.95pt;z-index:251662336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" filled="f" stroked="f">
              <v:fill o:detectmouseclick="t"/>
              <v:textbox style="mso-fit-shape-to-text:t" inset="5pt,0,0,0">
                <w:txbxContent>
                  <w:p w14:paraId="0BB83774" w14:textId="35340F58" w:rsidR="0026334B" w:rsidRPr="0026334B" w:rsidRDefault="0026334B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26334B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PUBLIC - Unrestricted Access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5B452" w14:textId="7C556B01" w:rsidR="0026334B" w:rsidRDefault="0026334B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73F6F873" wp14:editId="28984409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3335" b="16510"/>
              <wp:wrapSquare wrapText="bothSides"/>
              <wp:docPr id="2" name="Text Box 2" descr="PUBLIC - Unrestricted Access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7B4ABD2" w14:textId="29306165" w:rsidR="0026334B" w:rsidRPr="0026334B" w:rsidRDefault="0026334B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26334B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PUBLIC - Unrestricted Access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3F6F87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alt="PUBLIC - Unrestricted Access" style="position:absolute;margin-left:0;margin-top:.05pt;width:34.95pt;height:34.95pt;z-index:251660288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" filled="f" stroked="f">
              <v:fill o:detectmouseclick="t"/>
              <v:textbox style="mso-fit-shape-to-text:t" inset="5pt,0,0,0">
                <w:txbxContent>
                  <w:p w14:paraId="37B4ABD2" w14:textId="29306165" w:rsidR="0026334B" w:rsidRPr="0026334B" w:rsidRDefault="0026334B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26334B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PUBLIC - Unrestricted Access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632C7" w14:textId="77777777" w:rsidR="005835D2" w:rsidRDefault="005835D2">
      <w:r>
        <w:separator/>
      </w:r>
    </w:p>
  </w:footnote>
  <w:footnote w:type="continuationSeparator" w:id="0">
    <w:p w14:paraId="2CAB10A2" w14:textId="77777777" w:rsidR="005835D2" w:rsidRDefault="005835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BA150" w14:textId="42721995" w:rsidR="00F67564" w:rsidRDefault="00F67564" w:rsidP="00F67564">
    <w:pPr>
      <w:jc w:val="right"/>
      <w:rPr>
        <w:rFonts w:asciiTheme="minorHAnsi" w:eastAsiaTheme="minorHAnsi" w:hAnsiTheme="minorHAnsi" w:cstheme="minorBidi"/>
        <w:b/>
        <w:bCs/>
      </w:rPr>
    </w:pPr>
    <w:r>
      <w:rPr>
        <w:rFonts w:asciiTheme="minorHAnsi" w:eastAsiaTheme="minorHAnsi" w:hAnsiTheme="minorHAnsi" w:cstheme="minorBidi"/>
        <w:noProof/>
      </w:rPr>
      <w:drawing>
        <wp:anchor distT="0" distB="0" distL="114300" distR="114300" simplePos="0" relativeHeight="251659264" behindDoc="0" locked="0" layoutInCell="1" allowOverlap="1" wp14:anchorId="30B675A2" wp14:editId="4C8C6E59">
          <wp:simplePos x="0" y="0"/>
          <wp:positionH relativeFrom="margin">
            <wp:align>left</wp:align>
          </wp:positionH>
          <wp:positionV relativeFrom="paragraph">
            <wp:posOffset>0</wp:posOffset>
          </wp:positionV>
          <wp:extent cx="1644650" cy="1040130"/>
          <wp:effectExtent l="0" t="0" r="0" b="7620"/>
          <wp:wrapSquare wrapText="bothSides"/>
          <wp:docPr id="1" name="Picture 1" descr="A picture containing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 picture containing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4650" cy="1040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Devonshire House</w:t>
    </w:r>
  </w:p>
  <w:p w14:paraId="38F8759F" w14:textId="77777777" w:rsidR="00F67564" w:rsidRDefault="00F67564" w:rsidP="00F67564">
    <w:pPr>
      <w:jc w:val="right"/>
      <w:rPr>
        <w:b/>
        <w:bCs/>
      </w:rPr>
    </w:pPr>
    <w:r>
      <w:t xml:space="preserve">60 Goswell Road </w:t>
    </w:r>
  </w:p>
  <w:p w14:paraId="2EC51C65" w14:textId="77777777" w:rsidR="00F67564" w:rsidRDefault="00F67564" w:rsidP="00F67564">
    <w:pPr>
      <w:jc w:val="right"/>
      <w:rPr>
        <w:b/>
        <w:bCs/>
      </w:rPr>
    </w:pPr>
    <w:r>
      <w:t xml:space="preserve">London </w:t>
    </w:r>
  </w:p>
  <w:p w14:paraId="5ADF1B0B" w14:textId="77777777" w:rsidR="00F67564" w:rsidRDefault="00F67564" w:rsidP="00F67564">
    <w:pPr>
      <w:jc w:val="right"/>
      <w:rPr>
        <w:b/>
        <w:bCs/>
      </w:rPr>
    </w:pPr>
    <w:r>
      <w:t xml:space="preserve">EC1M 7AD </w:t>
    </w:r>
  </w:p>
  <w:p w14:paraId="3C1D525B" w14:textId="77777777" w:rsidR="00F67564" w:rsidRDefault="00F67564" w:rsidP="00F67564">
    <w:pPr>
      <w:jc w:val="right"/>
      <w:rPr>
        <w:b/>
        <w:bCs/>
      </w:rPr>
    </w:pPr>
    <w:r>
      <w:t xml:space="preserve">T: +44 (0) 20 7247 1452 </w:t>
    </w:r>
  </w:p>
  <w:p w14:paraId="4BED5356" w14:textId="77777777" w:rsidR="00F67564" w:rsidRDefault="00F67564" w:rsidP="00F67564">
    <w:pPr>
      <w:jc w:val="right"/>
      <w:rPr>
        <w:b/>
        <w:bCs/>
      </w:rPr>
    </w:pPr>
    <w:r>
      <w:t>W: www.pensions-pmi.org.uk</w:t>
    </w:r>
  </w:p>
  <w:p w14:paraId="63F4C473" w14:textId="1A519DC4" w:rsidR="00B62A7A" w:rsidRPr="00F51684" w:rsidRDefault="00B62A7A" w:rsidP="00F51684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A23D7"/>
    <w:multiLevelType w:val="hybridMultilevel"/>
    <w:tmpl w:val="4A645B0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355DCF"/>
    <w:multiLevelType w:val="hybridMultilevel"/>
    <w:tmpl w:val="AF9446BC"/>
    <w:lvl w:ilvl="0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8280B5C"/>
    <w:multiLevelType w:val="hybridMultilevel"/>
    <w:tmpl w:val="DAFEBB28"/>
    <w:lvl w:ilvl="0" w:tplc="90B64150">
      <w:numFmt w:val="bullet"/>
      <w:lvlText w:val="-"/>
      <w:lvlJc w:val="left"/>
      <w:pPr>
        <w:ind w:left="1117" w:hanging="125"/>
      </w:pPr>
      <w:rPr>
        <w:rFonts w:ascii="Arial" w:eastAsia="Arial" w:hAnsi="Arial" w:cs="Arial" w:hint="default"/>
        <w:w w:val="96"/>
        <w:sz w:val="20"/>
        <w:szCs w:val="20"/>
        <w:lang w:val="en-US" w:eastAsia="en-US" w:bidi="ar-SA"/>
      </w:rPr>
    </w:lvl>
    <w:lvl w:ilvl="1" w:tplc="08090003" w:tentative="1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77" w:hanging="360"/>
      </w:pPr>
      <w:rPr>
        <w:rFonts w:ascii="Wingdings" w:hAnsi="Wingdings" w:hint="default"/>
      </w:rPr>
    </w:lvl>
  </w:abstractNum>
  <w:abstractNum w:abstractNumId="3" w15:restartNumberingAfterBreak="0">
    <w:nsid w:val="13735CA7"/>
    <w:multiLevelType w:val="hybridMultilevel"/>
    <w:tmpl w:val="360029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6F29C5"/>
    <w:multiLevelType w:val="hybridMultilevel"/>
    <w:tmpl w:val="6BCE278E"/>
    <w:lvl w:ilvl="0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18CD3521"/>
    <w:multiLevelType w:val="hybridMultilevel"/>
    <w:tmpl w:val="F6CEBF5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0B6B44"/>
    <w:multiLevelType w:val="hybridMultilevel"/>
    <w:tmpl w:val="41F82F60"/>
    <w:lvl w:ilvl="0" w:tplc="08090001">
      <w:start w:val="1"/>
      <w:numFmt w:val="bullet"/>
      <w:lvlText w:val=""/>
      <w:lvlJc w:val="left"/>
      <w:pPr>
        <w:ind w:left="720" w:hanging="128"/>
      </w:pPr>
      <w:rPr>
        <w:rFonts w:ascii="Symbol" w:hAnsi="Symbol" w:hint="default"/>
        <w:w w:val="96"/>
        <w:sz w:val="20"/>
        <w:szCs w:val="20"/>
        <w:lang w:val="en-US" w:eastAsia="en-US" w:bidi="ar-SA"/>
      </w:rPr>
    </w:lvl>
    <w:lvl w:ilvl="1" w:tplc="90B64150">
      <w:numFmt w:val="bullet"/>
      <w:lvlText w:val="-"/>
      <w:lvlJc w:val="left"/>
      <w:pPr>
        <w:ind w:left="1440" w:hanging="125"/>
      </w:pPr>
      <w:rPr>
        <w:rFonts w:ascii="Arial" w:eastAsia="Arial" w:hAnsi="Arial" w:cs="Arial" w:hint="default"/>
        <w:w w:val="96"/>
        <w:sz w:val="20"/>
        <w:szCs w:val="20"/>
        <w:lang w:val="en-US" w:eastAsia="en-US" w:bidi="ar-SA"/>
      </w:rPr>
    </w:lvl>
    <w:lvl w:ilvl="2" w:tplc="20C6A510">
      <w:numFmt w:val="bullet"/>
      <w:lvlText w:val="•"/>
      <w:lvlJc w:val="left"/>
      <w:pPr>
        <w:ind w:left="2343" w:hanging="125"/>
      </w:pPr>
      <w:rPr>
        <w:rFonts w:hint="default"/>
        <w:lang w:val="en-US" w:eastAsia="en-US" w:bidi="ar-SA"/>
      </w:rPr>
    </w:lvl>
    <w:lvl w:ilvl="3" w:tplc="DA04590A">
      <w:numFmt w:val="bullet"/>
      <w:lvlText w:val="•"/>
      <w:lvlJc w:val="left"/>
      <w:pPr>
        <w:ind w:left="3246" w:hanging="125"/>
      </w:pPr>
      <w:rPr>
        <w:rFonts w:hint="default"/>
        <w:lang w:val="en-US" w:eastAsia="en-US" w:bidi="ar-SA"/>
      </w:rPr>
    </w:lvl>
    <w:lvl w:ilvl="4" w:tplc="34B42E34">
      <w:numFmt w:val="bullet"/>
      <w:lvlText w:val="•"/>
      <w:lvlJc w:val="left"/>
      <w:pPr>
        <w:ind w:left="4150" w:hanging="125"/>
      </w:pPr>
      <w:rPr>
        <w:rFonts w:hint="default"/>
        <w:lang w:val="en-US" w:eastAsia="en-US" w:bidi="ar-SA"/>
      </w:rPr>
    </w:lvl>
    <w:lvl w:ilvl="5" w:tplc="DAAA68AC">
      <w:numFmt w:val="bullet"/>
      <w:lvlText w:val="•"/>
      <w:lvlJc w:val="left"/>
      <w:pPr>
        <w:ind w:left="5053" w:hanging="125"/>
      </w:pPr>
      <w:rPr>
        <w:rFonts w:hint="default"/>
        <w:lang w:val="en-US" w:eastAsia="en-US" w:bidi="ar-SA"/>
      </w:rPr>
    </w:lvl>
    <w:lvl w:ilvl="6" w:tplc="0C5C630C">
      <w:numFmt w:val="bullet"/>
      <w:lvlText w:val="•"/>
      <w:lvlJc w:val="left"/>
      <w:pPr>
        <w:ind w:left="5957" w:hanging="125"/>
      </w:pPr>
      <w:rPr>
        <w:rFonts w:hint="default"/>
        <w:lang w:val="en-US" w:eastAsia="en-US" w:bidi="ar-SA"/>
      </w:rPr>
    </w:lvl>
    <w:lvl w:ilvl="7" w:tplc="310C10F8">
      <w:numFmt w:val="bullet"/>
      <w:lvlText w:val="•"/>
      <w:lvlJc w:val="left"/>
      <w:pPr>
        <w:ind w:left="6860" w:hanging="125"/>
      </w:pPr>
      <w:rPr>
        <w:rFonts w:hint="default"/>
        <w:lang w:val="en-US" w:eastAsia="en-US" w:bidi="ar-SA"/>
      </w:rPr>
    </w:lvl>
    <w:lvl w:ilvl="8" w:tplc="5160411A">
      <w:numFmt w:val="bullet"/>
      <w:lvlText w:val="•"/>
      <w:lvlJc w:val="left"/>
      <w:pPr>
        <w:ind w:left="7764" w:hanging="125"/>
      </w:pPr>
      <w:rPr>
        <w:rFonts w:hint="default"/>
        <w:lang w:val="en-US" w:eastAsia="en-US" w:bidi="ar-SA"/>
      </w:rPr>
    </w:lvl>
  </w:abstractNum>
  <w:abstractNum w:abstractNumId="7" w15:restartNumberingAfterBreak="0">
    <w:nsid w:val="201A4B16"/>
    <w:multiLevelType w:val="hybridMultilevel"/>
    <w:tmpl w:val="86FAC3C8"/>
    <w:lvl w:ilvl="0" w:tplc="90B6415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w w:val="96"/>
        <w:sz w:val="20"/>
        <w:szCs w:val="20"/>
        <w:lang w:val="en-US" w:eastAsia="en-US" w:bidi="ar-SA"/>
      </w:rPr>
    </w:lvl>
    <w:lvl w:ilvl="1" w:tplc="90B64150">
      <w:numFmt w:val="bullet"/>
      <w:lvlText w:val="-"/>
      <w:lvlJc w:val="left"/>
      <w:pPr>
        <w:ind w:left="1440" w:hanging="360"/>
      </w:pPr>
      <w:rPr>
        <w:rFonts w:ascii="Arial" w:eastAsia="Arial" w:hAnsi="Arial" w:cs="Arial" w:hint="default"/>
        <w:w w:val="96"/>
        <w:sz w:val="20"/>
        <w:szCs w:val="20"/>
        <w:lang w:val="en-US" w:eastAsia="en-US" w:bidi="ar-SA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7A6363"/>
    <w:multiLevelType w:val="hybridMultilevel"/>
    <w:tmpl w:val="EB50246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A61761C"/>
    <w:multiLevelType w:val="hybridMultilevel"/>
    <w:tmpl w:val="09AED2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5B6835"/>
    <w:multiLevelType w:val="hybridMultilevel"/>
    <w:tmpl w:val="2D7C39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5950AF"/>
    <w:multiLevelType w:val="hybridMultilevel"/>
    <w:tmpl w:val="B83ED8D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28D09ED"/>
    <w:multiLevelType w:val="hybridMultilevel"/>
    <w:tmpl w:val="8CF068B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31439E6"/>
    <w:multiLevelType w:val="hybridMultilevel"/>
    <w:tmpl w:val="E950435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9B92AD5"/>
    <w:multiLevelType w:val="hybridMultilevel"/>
    <w:tmpl w:val="F5FC8372"/>
    <w:lvl w:ilvl="0" w:tplc="90B64150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  <w:w w:val="96"/>
        <w:sz w:val="20"/>
        <w:szCs w:val="20"/>
        <w:lang w:val="en-US" w:eastAsia="en-US" w:bidi="ar-SA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E601BC7"/>
    <w:multiLevelType w:val="hybridMultilevel"/>
    <w:tmpl w:val="C77A3DFC"/>
    <w:lvl w:ilvl="0" w:tplc="90B6415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w w:val="96"/>
        <w:sz w:val="20"/>
        <w:szCs w:val="20"/>
        <w:lang w:val="en-US" w:eastAsia="en-US" w:bidi="ar-SA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w w:val="96"/>
        <w:sz w:val="20"/>
        <w:szCs w:val="20"/>
        <w:lang w:val="en-US" w:eastAsia="en-US" w:bidi="ar-SA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8A678F"/>
    <w:multiLevelType w:val="hybridMultilevel"/>
    <w:tmpl w:val="366C5AA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B9A1D10"/>
    <w:multiLevelType w:val="hybridMultilevel"/>
    <w:tmpl w:val="1C0A18E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D310854"/>
    <w:multiLevelType w:val="hybridMultilevel"/>
    <w:tmpl w:val="4DE00AE8"/>
    <w:lvl w:ilvl="0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9" w15:restartNumberingAfterBreak="0">
    <w:nsid w:val="56B94CC6"/>
    <w:multiLevelType w:val="hybridMultilevel"/>
    <w:tmpl w:val="4B90217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89D3B81"/>
    <w:multiLevelType w:val="hybridMultilevel"/>
    <w:tmpl w:val="0CB6E76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w w:val="96"/>
        <w:sz w:val="20"/>
        <w:szCs w:val="20"/>
        <w:lang w:val="en-US" w:eastAsia="en-US" w:bidi="ar-SA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A6772FF"/>
    <w:multiLevelType w:val="hybridMultilevel"/>
    <w:tmpl w:val="68EED7C0"/>
    <w:lvl w:ilvl="0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5CF4505A"/>
    <w:multiLevelType w:val="hybridMultilevel"/>
    <w:tmpl w:val="0AAE1BDA"/>
    <w:lvl w:ilvl="0" w:tplc="90B64150">
      <w:numFmt w:val="bullet"/>
      <w:lvlText w:val="-"/>
      <w:lvlJc w:val="left"/>
      <w:pPr>
        <w:ind w:left="1440" w:hanging="360"/>
      </w:pPr>
      <w:rPr>
        <w:rFonts w:ascii="Arial" w:eastAsia="Arial" w:hAnsi="Arial" w:cs="Arial" w:hint="default"/>
        <w:w w:val="96"/>
        <w:sz w:val="20"/>
        <w:szCs w:val="20"/>
        <w:lang w:val="en-US" w:eastAsia="en-US" w:bidi="ar-SA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59A0713"/>
    <w:multiLevelType w:val="hybridMultilevel"/>
    <w:tmpl w:val="633A411A"/>
    <w:lvl w:ilvl="0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1" w:tplc="F4D2C3CA">
      <w:numFmt w:val="bullet"/>
      <w:lvlText w:val="•"/>
      <w:lvlJc w:val="left"/>
      <w:pPr>
        <w:ind w:left="6480" w:hanging="360"/>
      </w:pPr>
      <w:rPr>
        <w:rFonts w:ascii="Calibri" w:eastAsia="Verdana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24" w15:restartNumberingAfterBreak="0">
    <w:nsid w:val="6EB56D40"/>
    <w:multiLevelType w:val="hybridMultilevel"/>
    <w:tmpl w:val="F0768182"/>
    <w:lvl w:ilvl="0" w:tplc="C9A69072">
      <w:start w:val="1"/>
      <w:numFmt w:val="decimal"/>
      <w:lvlText w:val="%1."/>
      <w:lvlJc w:val="left"/>
      <w:pPr>
        <w:ind w:left="560" w:hanging="360"/>
      </w:pPr>
      <w:rPr>
        <w:rFonts w:ascii="Arial" w:eastAsia="Arial" w:hAnsi="Arial" w:cs="Arial" w:hint="default"/>
        <w:b/>
        <w:bCs/>
        <w:w w:val="97"/>
        <w:sz w:val="19"/>
        <w:szCs w:val="19"/>
        <w:lang w:val="en-US" w:eastAsia="en-US" w:bidi="ar-SA"/>
      </w:rPr>
    </w:lvl>
    <w:lvl w:ilvl="1" w:tplc="0E66BCDC">
      <w:numFmt w:val="bullet"/>
      <w:lvlText w:val="•"/>
      <w:lvlJc w:val="left"/>
      <w:pPr>
        <w:ind w:left="1409" w:hanging="360"/>
      </w:pPr>
      <w:rPr>
        <w:rFonts w:hint="default"/>
        <w:lang w:val="en-US" w:eastAsia="en-US" w:bidi="ar-SA"/>
      </w:rPr>
    </w:lvl>
    <w:lvl w:ilvl="2" w:tplc="FD16E090">
      <w:numFmt w:val="bullet"/>
      <w:lvlText w:val="•"/>
      <w:lvlJc w:val="left"/>
      <w:pPr>
        <w:ind w:left="2258" w:hanging="360"/>
      </w:pPr>
      <w:rPr>
        <w:rFonts w:hint="default"/>
        <w:lang w:val="en-US" w:eastAsia="en-US" w:bidi="ar-SA"/>
      </w:rPr>
    </w:lvl>
    <w:lvl w:ilvl="3" w:tplc="84645832">
      <w:numFmt w:val="bullet"/>
      <w:lvlText w:val="•"/>
      <w:lvlJc w:val="left"/>
      <w:pPr>
        <w:ind w:left="3107" w:hanging="360"/>
      </w:pPr>
      <w:rPr>
        <w:rFonts w:hint="default"/>
        <w:lang w:val="en-US" w:eastAsia="en-US" w:bidi="ar-SA"/>
      </w:rPr>
    </w:lvl>
    <w:lvl w:ilvl="4" w:tplc="08C005C6">
      <w:numFmt w:val="bullet"/>
      <w:lvlText w:val="•"/>
      <w:lvlJc w:val="left"/>
      <w:pPr>
        <w:ind w:left="3956" w:hanging="360"/>
      </w:pPr>
      <w:rPr>
        <w:rFonts w:hint="default"/>
        <w:lang w:val="en-US" w:eastAsia="en-US" w:bidi="ar-SA"/>
      </w:rPr>
    </w:lvl>
    <w:lvl w:ilvl="5" w:tplc="E44A92C0">
      <w:numFmt w:val="bullet"/>
      <w:lvlText w:val="•"/>
      <w:lvlJc w:val="left"/>
      <w:pPr>
        <w:ind w:left="4805" w:hanging="360"/>
      </w:pPr>
      <w:rPr>
        <w:rFonts w:hint="default"/>
        <w:lang w:val="en-US" w:eastAsia="en-US" w:bidi="ar-SA"/>
      </w:rPr>
    </w:lvl>
    <w:lvl w:ilvl="6" w:tplc="7B143A6E">
      <w:numFmt w:val="bullet"/>
      <w:lvlText w:val="•"/>
      <w:lvlJc w:val="left"/>
      <w:pPr>
        <w:ind w:left="5654" w:hanging="360"/>
      </w:pPr>
      <w:rPr>
        <w:rFonts w:hint="default"/>
        <w:lang w:val="en-US" w:eastAsia="en-US" w:bidi="ar-SA"/>
      </w:rPr>
    </w:lvl>
    <w:lvl w:ilvl="7" w:tplc="E0385D68">
      <w:numFmt w:val="bullet"/>
      <w:lvlText w:val="•"/>
      <w:lvlJc w:val="left"/>
      <w:pPr>
        <w:ind w:left="6503" w:hanging="360"/>
      </w:pPr>
      <w:rPr>
        <w:rFonts w:hint="default"/>
        <w:lang w:val="en-US" w:eastAsia="en-US" w:bidi="ar-SA"/>
      </w:rPr>
    </w:lvl>
    <w:lvl w:ilvl="8" w:tplc="D9E25C8C">
      <w:numFmt w:val="bullet"/>
      <w:lvlText w:val="•"/>
      <w:lvlJc w:val="left"/>
      <w:pPr>
        <w:ind w:left="7352" w:hanging="360"/>
      </w:pPr>
      <w:rPr>
        <w:rFonts w:hint="default"/>
        <w:lang w:val="en-US" w:eastAsia="en-US" w:bidi="ar-SA"/>
      </w:rPr>
    </w:lvl>
  </w:abstractNum>
  <w:abstractNum w:abstractNumId="25" w15:restartNumberingAfterBreak="0">
    <w:nsid w:val="7059640A"/>
    <w:multiLevelType w:val="hybridMultilevel"/>
    <w:tmpl w:val="5BDED720"/>
    <w:lvl w:ilvl="0" w:tplc="90B64150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  <w:w w:val="96"/>
        <w:sz w:val="20"/>
        <w:szCs w:val="20"/>
        <w:lang w:val="en-US" w:eastAsia="en-US" w:bidi="ar-SA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45D6BBA"/>
    <w:multiLevelType w:val="hybridMultilevel"/>
    <w:tmpl w:val="ED16F6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3A60DC"/>
    <w:multiLevelType w:val="hybridMultilevel"/>
    <w:tmpl w:val="6852AC38"/>
    <w:lvl w:ilvl="0" w:tplc="08090001">
      <w:start w:val="1"/>
      <w:numFmt w:val="bullet"/>
      <w:lvlText w:val=""/>
      <w:lvlJc w:val="left"/>
      <w:pPr>
        <w:ind w:left="845" w:hanging="125"/>
      </w:pPr>
      <w:rPr>
        <w:rFonts w:ascii="Symbol" w:hAnsi="Symbol" w:hint="default"/>
        <w:w w:val="96"/>
        <w:sz w:val="20"/>
        <w:szCs w:val="20"/>
        <w:lang w:val="en-US" w:eastAsia="en-US" w:bidi="ar-SA"/>
      </w:rPr>
    </w:lvl>
    <w:lvl w:ilvl="1" w:tplc="080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28" w15:restartNumberingAfterBreak="0">
    <w:nsid w:val="78AD62C7"/>
    <w:multiLevelType w:val="hybridMultilevel"/>
    <w:tmpl w:val="B024EE7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9260732"/>
    <w:multiLevelType w:val="hybridMultilevel"/>
    <w:tmpl w:val="88AC967A"/>
    <w:lvl w:ilvl="0" w:tplc="90B6415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w w:val="96"/>
        <w:sz w:val="20"/>
        <w:szCs w:val="20"/>
        <w:lang w:val="en-US" w:eastAsia="en-US" w:bidi="ar-SA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F37F5F"/>
    <w:multiLevelType w:val="hybridMultilevel"/>
    <w:tmpl w:val="725EEE9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F246403"/>
    <w:multiLevelType w:val="hybridMultilevel"/>
    <w:tmpl w:val="4B1AB48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453C5E"/>
    <w:multiLevelType w:val="hybridMultilevel"/>
    <w:tmpl w:val="5926678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22861230">
    <w:abstractNumId w:val="6"/>
  </w:num>
  <w:num w:numId="2" w16cid:durableId="798688817">
    <w:abstractNumId w:val="24"/>
  </w:num>
  <w:num w:numId="3" w16cid:durableId="600182054">
    <w:abstractNumId w:val="9"/>
  </w:num>
  <w:num w:numId="4" w16cid:durableId="1312635062">
    <w:abstractNumId w:val="2"/>
  </w:num>
  <w:num w:numId="5" w16cid:durableId="1200164769">
    <w:abstractNumId w:val="27"/>
  </w:num>
  <w:num w:numId="6" w16cid:durableId="947004115">
    <w:abstractNumId w:val="29"/>
  </w:num>
  <w:num w:numId="7" w16cid:durableId="1619676743">
    <w:abstractNumId w:val="15"/>
  </w:num>
  <w:num w:numId="8" w16cid:durableId="1762288756">
    <w:abstractNumId w:val="7"/>
  </w:num>
  <w:num w:numId="9" w16cid:durableId="295113036">
    <w:abstractNumId w:val="30"/>
  </w:num>
  <w:num w:numId="10" w16cid:durableId="1425224958">
    <w:abstractNumId w:val="0"/>
  </w:num>
  <w:num w:numId="11" w16cid:durableId="1465654603">
    <w:abstractNumId w:val="32"/>
  </w:num>
  <w:num w:numId="12" w16cid:durableId="352461330">
    <w:abstractNumId w:val="22"/>
  </w:num>
  <w:num w:numId="13" w16cid:durableId="1043093153">
    <w:abstractNumId w:val="12"/>
  </w:num>
  <w:num w:numId="14" w16cid:durableId="1851214342">
    <w:abstractNumId w:val="3"/>
  </w:num>
  <w:num w:numId="15" w16cid:durableId="378749620">
    <w:abstractNumId w:val="10"/>
  </w:num>
  <w:num w:numId="16" w16cid:durableId="1221331452">
    <w:abstractNumId w:val="14"/>
  </w:num>
  <w:num w:numId="17" w16cid:durableId="1756243603">
    <w:abstractNumId w:val="26"/>
  </w:num>
  <w:num w:numId="18" w16cid:durableId="686174283">
    <w:abstractNumId w:val="25"/>
  </w:num>
  <w:num w:numId="19" w16cid:durableId="862205196">
    <w:abstractNumId w:val="20"/>
  </w:num>
  <w:num w:numId="20" w16cid:durableId="2053310622">
    <w:abstractNumId w:val="17"/>
  </w:num>
  <w:num w:numId="21" w16cid:durableId="2020547383">
    <w:abstractNumId w:val="31"/>
  </w:num>
  <w:num w:numId="22" w16cid:durableId="2120638771">
    <w:abstractNumId w:val="13"/>
  </w:num>
  <w:num w:numId="23" w16cid:durableId="975380187">
    <w:abstractNumId w:val="5"/>
  </w:num>
  <w:num w:numId="24" w16cid:durableId="718820348">
    <w:abstractNumId w:val="8"/>
  </w:num>
  <w:num w:numId="25" w16cid:durableId="376467045">
    <w:abstractNumId w:val="19"/>
  </w:num>
  <w:num w:numId="26" w16cid:durableId="1340817822">
    <w:abstractNumId w:val="11"/>
  </w:num>
  <w:num w:numId="27" w16cid:durableId="495918245">
    <w:abstractNumId w:val="23"/>
  </w:num>
  <w:num w:numId="28" w16cid:durableId="386418455">
    <w:abstractNumId w:val="18"/>
  </w:num>
  <w:num w:numId="29" w16cid:durableId="552501049">
    <w:abstractNumId w:val="4"/>
  </w:num>
  <w:num w:numId="30" w16cid:durableId="1444374435">
    <w:abstractNumId w:val="1"/>
  </w:num>
  <w:num w:numId="31" w16cid:durableId="477500812">
    <w:abstractNumId w:val="16"/>
  </w:num>
  <w:num w:numId="32" w16cid:durableId="51974994">
    <w:abstractNumId w:val="21"/>
  </w:num>
  <w:num w:numId="33" w16cid:durableId="182192276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A7A"/>
    <w:rsid w:val="00031A46"/>
    <w:rsid w:val="00055433"/>
    <w:rsid w:val="000F4147"/>
    <w:rsid w:val="00154DB3"/>
    <w:rsid w:val="001607D2"/>
    <w:rsid w:val="00162F4F"/>
    <w:rsid w:val="00180867"/>
    <w:rsid w:val="00182B89"/>
    <w:rsid w:val="001944A7"/>
    <w:rsid w:val="001D148C"/>
    <w:rsid w:val="001E0632"/>
    <w:rsid w:val="00232DBD"/>
    <w:rsid w:val="0026334B"/>
    <w:rsid w:val="002633CF"/>
    <w:rsid w:val="0028392B"/>
    <w:rsid w:val="002A312C"/>
    <w:rsid w:val="002C1F8F"/>
    <w:rsid w:val="002E465B"/>
    <w:rsid w:val="002F25E5"/>
    <w:rsid w:val="00313BD5"/>
    <w:rsid w:val="00322688"/>
    <w:rsid w:val="00341404"/>
    <w:rsid w:val="00362AFD"/>
    <w:rsid w:val="00374AFC"/>
    <w:rsid w:val="00383797"/>
    <w:rsid w:val="00384EC2"/>
    <w:rsid w:val="003B7407"/>
    <w:rsid w:val="003D0A48"/>
    <w:rsid w:val="003E2217"/>
    <w:rsid w:val="00454DED"/>
    <w:rsid w:val="00456E6D"/>
    <w:rsid w:val="00475381"/>
    <w:rsid w:val="00493422"/>
    <w:rsid w:val="00495E4F"/>
    <w:rsid w:val="004B15B9"/>
    <w:rsid w:val="004B3A6C"/>
    <w:rsid w:val="00521B26"/>
    <w:rsid w:val="00522903"/>
    <w:rsid w:val="00556497"/>
    <w:rsid w:val="005835D2"/>
    <w:rsid w:val="00587C53"/>
    <w:rsid w:val="00600362"/>
    <w:rsid w:val="00606023"/>
    <w:rsid w:val="0063696E"/>
    <w:rsid w:val="006724D2"/>
    <w:rsid w:val="006A5671"/>
    <w:rsid w:val="006A75F9"/>
    <w:rsid w:val="006D662D"/>
    <w:rsid w:val="00714232"/>
    <w:rsid w:val="00716659"/>
    <w:rsid w:val="00727E9F"/>
    <w:rsid w:val="00765911"/>
    <w:rsid w:val="00797948"/>
    <w:rsid w:val="00803F9E"/>
    <w:rsid w:val="008267EB"/>
    <w:rsid w:val="00833BAD"/>
    <w:rsid w:val="008D0044"/>
    <w:rsid w:val="008D1129"/>
    <w:rsid w:val="00907A81"/>
    <w:rsid w:val="009314AB"/>
    <w:rsid w:val="009429B9"/>
    <w:rsid w:val="0095650A"/>
    <w:rsid w:val="00962C86"/>
    <w:rsid w:val="00983F05"/>
    <w:rsid w:val="009B017C"/>
    <w:rsid w:val="009C1EB2"/>
    <w:rsid w:val="00A0289C"/>
    <w:rsid w:val="00A44942"/>
    <w:rsid w:val="00A51C3E"/>
    <w:rsid w:val="00A86B11"/>
    <w:rsid w:val="00AE5FE1"/>
    <w:rsid w:val="00AF0E53"/>
    <w:rsid w:val="00AF758F"/>
    <w:rsid w:val="00B3067B"/>
    <w:rsid w:val="00B56056"/>
    <w:rsid w:val="00B62A7A"/>
    <w:rsid w:val="00B961DC"/>
    <w:rsid w:val="00BD2312"/>
    <w:rsid w:val="00C50EB4"/>
    <w:rsid w:val="00CB41BA"/>
    <w:rsid w:val="00CD3E50"/>
    <w:rsid w:val="00CD59D0"/>
    <w:rsid w:val="00CE0AA6"/>
    <w:rsid w:val="00CE23C1"/>
    <w:rsid w:val="00D20AC8"/>
    <w:rsid w:val="00D358D8"/>
    <w:rsid w:val="00D40019"/>
    <w:rsid w:val="00D4220F"/>
    <w:rsid w:val="00DB02AE"/>
    <w:rsid w:val="00DD7999"/>
    <w:rsid w:val="00E05183"/>
    <w:rsid w:val="00E348B9"/>
    <w:rsid w:val="00E43811"/>
    <w:rsid w:val="00E50E63"/>
    <w:rsid w:val="00ED7184"/>
    <w:rsid w:val="00F110FF"/>
    <w:rsid w:val="00F2084D"/>
    <w:rsid w:val="00F51684"/>
    <w:rsid w:val="00F64618"/>
    <w:rsid w:val="00F67564"/>
    <w:rsid w:val="00F721D8"/>
    <w:rsid w:val="00F97CB4"/>
    <w:rsid w:val="00FB1FCA"/>
    <w:rsid w:val="00FF0DFA"/>
    <w:rsid w:val="00FF2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4F68C73"/>
  <w15:docId w15:val="{8D866866-2D0A-48AC-B5D4-98D1FAD38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</w:rPr>
  </w:style>
  <w:style w:type="paragraph" w:styleId="Heading1">
    <w:name w:val="heading 1"/>
    <w:basedOn w:val="Normal"/>
    <w:uiPriority w:val="9"/>
    <w:qFormat/>
    <w:pPr>
      <w:spacing w:before="99"/>
      <w:ind w:left="560"/>
      <w:outlineLvl w:val="0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before="91"/>
      <w:ind w:left="949" w:right="831"/>
      <w:jc w:val="center"/>
    </w:pPr>
    <w:rPr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325"/>
    </w:pPr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DB02AE"/>
    <w:rPr>
      <w:rFonts w:ascii="Verdana" w:eastAsia="Verdana" w:hAnsi="Verdana" w:cs="Verdana"/>
    </w:rPr>
  </w:style>
  <w:style w:type="paragraph" w:styleId="Header">
    <w:name w:val="header"/>
    <w:basedOn w:val="Normal"/>
    <w:link w:val="HeaderChar"/>
    <w:uiPriority w:val="99"/>
    <w:unhideWhenUsed/>
    <w:rsid w:val="00F5168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1684"/>
    <w:rPr>
      <w:rFonts w:ascii="Verdana" w:eastAsia="Verdana" w:hAnsi="Verdana" w:cs="Verdana"/>
    </w:rPr>
  </w:style>
  <w:style w:type="paragraph" w:styleId="Footer">
    <w:name w:val="footer"/>
    <w:basedOn w:val="Normal"/>
    <w:link w:val="FooterChar"/>
    <w:uiPriority w:val="99"/>
    <w:unhideWhenUsed/>
    <w:rsid w:val="00F5168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1684"/>
    <w:rPr>
      <w:rFonts w:ascii="Verdana" w:eastAsia="Verdana" w:hAnsi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87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1037</Words>
  <Characters>5916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Sanchez</dc:creator>
  <cp:lastModifiedBy>Paula Maguire</cp:lastModifiedBy>
  <cp:revision>3</cp:revision>
  <dcterms:created xsi:type="dcterms:W3CDTF">2022-10-10T16:03:00Z</dcterms:created>
  <dcterms:modified xsi:type="dcterms:W3CDTF">2022-10-12T14:06:00Z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2021-01-25T00:00:00Z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2021-01-28T00:00:00Z</vt:filetime>
  </property>
  <property fmtid="{D5CDD505-2E9C-101B-9397-08002B2CF9AE}" pid="5" name="ClassificationContentMarkingFooterShapeIds">
    <vt:lpwstr>2,3,4</vt:lpwstr>
  </property>
  <property fmtid="{D5CDD505-2E9C-101B-9397-08002B2CF9AE}" pid="6" name="ClassificationContentMarkingFooterFontProps">
    <vt:lpwstr>#000000,10,Calibri</vt:lpwstr>
  </property>
  <property fmtid="{D5CDD505-2E9C-101B-9397-08002B2CF9AE}" pid="7" name="ClassificationContentMarkingFooterText">
    <vt:lpwstr>PUBLIC - Unrestricted Access</vt:lpwstr>
  </property>
  <property fmtid="{D5CDD505-2E9C-101B-9397-08002B2CF9AE}" pid="8" name="MSIP_Label_c331848e-2430-41de-8263-33af6becbc41_Enabled">
    <vt:lpwstr>true</vt:lpwstr>
  </property>
  <property fmtid="{D5CDD505-2E9C-101B-9397-08002B2CF9AE}" pid="9" name="MSIP_Label_c331848e-2430-41de-8263-33af6becbc41_SetDate">
    <vt:lpwstr>2022-10-10T14:47:00Z</vt:lpwstr>
  </property>
  <property fmtid="{D5CDD505-2E9C-101B-9397-08002B2CF9AE}" pid="10" name="MSIP_Label_c331848e-2430-41de-8263-33af6becbc41_Method">
    <vt:lpwstr>Privileged</vt:lpwstr>
  </property>
  <property fmtid="{D5CDD505-2E9C-101B-9397-08002B2CF9AE}" pid="11" name="MSIP_Label_c331848e-2430-41de-8263-33af6becbc41_Name">
    <vt:lpwstr>WG001-Public</vt:lpwstr>
  </property>
  <property fmtid="{D5CDD505-2E9C-101B-9397-08002B2CF9AE}" pid="12" name="MSIP_Label_c331848e-2430-41de-8263-33af6becbc41_SiteId">
    <vt:lpwstr>b771cb47-279a-4b84-aaeb-14a9b7a71446</vt:lpwstr>
  </property>
  <property fmtid="{D5CDD505-2E9C-101B-9397-08002B2CF9AE}" pid="13" name="MSIP_Label_c331848e-2430-41de-8263-33af6becbc41_ActionId">
    <vt:lpwstr>a8416c05-e17d-4253-a84b-deedadace819</vt:lpwstr>
  </property>
  <property fmtid="{D5CDD505-2E9C-101B-9397-08002B2CF9AE}" pid="14" name="MSIP_Label_c331848e-2430-41de-8263-33af6becbc41_ContentBits">
    <vt:lpwstr>2</vt:lpwstr>
  </property>
</Properties>
</file>