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7C048808" w:rsidR="00C344E3" w:rsidRDefault="00401AEA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>Mock Examination</w:t>
      </w:r>
      <w:r w:rsidR="00C739BD">
        <w:rPr>
          <w:sz w:val="28"/>
        </w:rPr>
        <w:t xml:space="preserve"> </w:t>
      </w: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6F67910E" w:rsidR="00C344E3" w:rsidRDefault="00AF1B81" w:rsidP="00AF6F7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Under trust law, pension scheme trustees have an overarching duty </w:t>
      </w:r>
      <w:r w:rsidR="00E26864">
        <w:t xml:space="preserve">to </w:t>
      </w:r>
      <w:r w:rsidR="007C2D93">
        <w:t>administer the pension scheme in accordance with the primary purpose for which the scheme was established (i.e., to secure the benefits)</w:t>
      </w:r>
      <w:r w:rsidR="000B0917">
        <w:t>.</w:t>
      </w:r>
    </w:p>
    <w:p w14:paraId="1D8E4565" w14:textId="69319E35" w:rsidR="00092808" w:rsidRDefault="00F3152D" w:rsidP="00092808">
      <w:pPr>
        <w:pStyle w:val="Heading1"/>
        <w:tabs>
          <w:tab w:val="left" w:pos="460"/>
          <w:tab w:val="left" w:pos="461"/>
        </w:tabs>
        <w:spacing w:line="276" w:lineRule="auto"/>
        <w:ind w:left="460" w:right="352"/>
      </w:pPr>
      <w:r>
        <w:t>Name</w:t>
      </w:r>
      <w:r w:rsidR="00092808">
        <w:t xml:space="preserve"> five of the additional duties pension scheme trustees have under trust law and </w:t>
      </w:r>
      <w:r w:rsidR="00E06B05">
        <w:t>give a brief statement to describe each</w:t>
      </w:r>
      <w:r w:rsidR="0046657E">
        <w:t>.</w:t>
      </w:r>
      <w:r w:rsidR="00092808">
        <w:t xml:space="preserve"> </w:t>
      </w:r>
    </w:p>
    <w:p w14:paraId="17CCD11A" w14:textId="41E35F66" w:rsidR="00C344E3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4ACFA046" w14:textId="77777777" w:rsidR="00A65FB4" w:rsidRPr="00EC5327" w:rsidRDefault="00A65FB4" w:rsidP="00EC5327">
      <w:pPr>
        <w:spacing w:line="218" w:lineRule="exact"/>
        <w:ind w:right="353"/>
        <w:jc w:val="right"/>
        <w:rPr>
          <w:b/>
          <w:sz w:val="18"/>
        </w:rPr>
      </w:pPr>
    </w:p>
    <w:p w14:paraId="38B92CA7" w14:textId="77777777" w:rsidR="002D6DB9" w:rsidRDefault="002D6DB9" w:rsidP="002D6DB9">
      <w:pPr>
        <w:pStyle w:val="BodyText"/>
        <w:ind w:left="527"/>
        <w:rPr>
          <w:sz w:val="19"/>
        </w:rPr>
      </w:pPr>
    </w:p>
    <w:p w14:paraId="5E4815B2" w14:textId="20811D5E" w:rsidR="00C344E3" w:rsidRDefault="009D3395" w:rsidP="00220BE4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right="342"/>
      </w:pPr>
      <w:r>
        <w:t>In relation to DC investments, what are t</w:t>
      </w:r>
      <w:r w:rsidR="00C17FFD" w:rsidRPr="00C17FFD">
        <w:t>he key governance requirements</w:t>
      </w:r>
      <w:r w:rsidR="00F3152D">
        <w:t xml:space="preserve"> for trustees</w:t>
      </w:r>
      <w:r w:rsidR="00C17FFD">
        <w:t xml:space="preserve"> </w:t>
      </w:r>
      <w:r w:rsidR="00C17FFD">
        <w:t>set out in the Occupational Pension Schemes (Charges and Governance) Regulations 2015</w:t>
      </w:r>
      <w:r w:rsidR="00825C37">
        <w:t>?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57C7090A" w14:textId="7587A3AF" w:rsidR="00C344E3" w:rsidRDefault="00DA3263" w:rsidP="00A65FB4">
      <w:pPr>
        <w:pStyle w:val="BodyText"/>
      </w:pPr>
      <w:r>
        <w:t xml:space="preserve">            </w:t>
      </w:r>
    </w:p>
    <w:p w14:paraId="2538FF95" w14:textId="16B1C7FB" w:rsidR="000950AD" w:rsidRDefault="000950AD">
      <w:pPr>
        <w:pStyle w:val="BodyText"/>
        <w:ind w:left="527"/>
      </w:pPr>
    </w:p>
    <w:p w14:paraId="21A673AC" w14:textId="77777777" w:rsidR="004D4284" w:rsidRDefault="004D4284">
      <w:pPr>
        <w:pStyle w:val="BodyText"/>
        <w:ind w:left="527"/>
      </w:pPr>
    </w:p>
    <w:p w14:paraId="77D6CD66" w14:textId="2285A480" w:rsidR="00C344E3" w:rsidRDefault="00645B01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 xml:space="preserve">In relation to the Code of Practice issued by </w:t>
      </w:r>
      <w:r>
        <w:t>the Pensions Regulator (</w:t>
      </w:r>
      <w:r w:rsidR="005360CD">
        <w:t>TPR)</w:t>
      </w:r>
      <w:r>
        <w:t>, l</w:t>
      </w:r>
      <w:r w:rsidR="008968BA">
        <w:t>ist the circumstances where</w:t>
      </w:r>
      <w:r>
        <w:t xml:space="preserve"> the TPR</w:t>
      </w:r>
      <w:r w:rsidR="00BC53DE">
        <w:t xml:space="preserve"> </w:t>
      </w:r>
      <w:r w:rsidR="008968BA">
        <w:t xml:space="preserve">may expect </w:t>
      </w:r>
      <w:r w:rsidR="00BC53DE">
        <w:t>to use the “material detriment test</w:t>
      </w:r>
      <w:r w:rsidR="004C3A9F">
        <w:t>.”</w:t>
      </w:r>
      <w:r w:rsidR="00AB46AC">
        <w:tab/>
      </w:r>
    </w:p>
    <w:p w14:paraId="0692B85F" w14:textId="77777777" w:rsidR="00C344E3" w:rsidRDefault="00C344E3">
      <w:pPr>
        <w:pStyle w:val="BodyText"/>
        <w:spacing w:before="6"/>
        <w:rPr>
          <w:b/>
          <w:sz w:val="23"/>
        </w:rPr>
      </w:pPr>
    </w:p>
    <w:p w14:paraId="35036DB1" w14:textId="19ADEEB0" w:rsidR="00AB46AC" w:rsidRDefault="00AB46AC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5 marks</w:t>
      </w: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150B0A0D" w:rsidR="00E91786" w:rsidRDefault="00285040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</w:t>
      </w:r>
      <w:r w:rsidR="0042184F">
        <w:t>the Financial Conduct Authority’s Principles of Good Regulation</w:t>
      </w:r>
      <w:r w:rsidR="00E91786">
        <w:t>.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1921462D" w14:textId="236ABB79" w:rsidR="009D5026" w:rsidRDefault="009D5026" w:rsidP="00E91786">
      <w:pPr>
        <w:pStyle w:val="BodyText"/>
        <w:ind w:left="527"/>
      </w:pPr>
    </w:p>
    <w:p w14:paraId="50A6C542" w14:textId="77777777" w:rsidR="00EF0BBC" w:rsidRDefault="00EF0BBC" w:rsidP="00E91786">
      <w:pPr>
        <w:pStyle w:val="BodyText"/>
        <w:ind w:left="527"/>
      </w:pPr>
    </w:p>
    <w:p w14:paraId="67E59C2B" w14:textId="787D51F7" w:rsidR="009D5026" w:rsidRDefault="00132E32" w:rsidP="009D502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In relation to the </w:t>
      </w:r>
      <w:r>
        <w:t>Proceeds of Crime Act (POCA</w:t>
      </w:r>
      <w:r>
        <w:t>), o</w:t>
      </w:r>
      <w:r w:rsidR="003C0748">
        <w:t xml:space="preserve">utline the </w:t>
      </w:r>
      <w:r w:rsidR="002B014C">
        <w:t xml:space="preserve">two </w:t>
      </w:r>
      <w:r w:rsidR="003C0748">
        <w:t xml:space="preserve">important features of money laundering offences </w:t>
      </w:r>
      <w:r>
        <w:t xml:space="preserve">and the three main </w:t>
      </w:r>
      <w:r w:rsidR="00D16726">
        <w:t>money laundering offences.</w:t>
      </w:r>
    </w:p>
    <w:p w14:paraId="6EA4FAD4" w14:textId="77777777" w:rsidR="009D5026" w:rsidRDefault="009D5026" w:rsidP="009D502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4553C7AD" w14:textId="3A20174F" w:rsidR="0081034F" w:rsidRDefault="0081034F"/>
    <w:p w14:paraId="7C2AF4E8" w14:textId="170265DD" w:rsidR="0081034F" w:rsidRDefault="0081034F"/>
    <w:p w14:paraId="7DD18958" w14:textId="77777777" w:rsidR="00B11469" w:rsidRDefault="00B11469"/>
    <w:p w14:paraId="3EF1E8B4" w14:textId="64372DF3" w:rsidR="00C344E3" w:rsidRDefault="007A513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What are </w:t>
      </w:r>
      <w:r w:rsidR="007F36EB">
        <w:t>“</w:t>
      </w:r>
      <w:r>
        <w:t>authorised payments</w:t>
      </w:r>
      <w:r w:rsidR="000C3C51">
        <w:t>”</w:t>
      </w:r>
      <w:r>
        <w:t>, and</w:t>
      </w:r>
      <w:r w:rsidR="002823F8">
        <w:t xml:space="preserve"> what tax charges </w:t>
      </w:r>
      <w:r w:rsidR="00EF0BBC">
        <w:t xml:space="preserve">do </w:t>
      </w:r>
      <w:r w:rsidR="000C3C51">
        <w:t>“unauthorised payments”</w:t>
      </w:r>
      <w:r w:rsidR="002823F8">
        <w:t xml:space="preserve"> attract?</w:t>
      </w:r>
    </w:p>
    <w:p w14:paraId="4E44351E" w14:textId="77777777" w:rsidR="00D72E29" w:rsidRDefault="00D72E29" w:rsidP="00EC5327">
      <w:pPr>
        <w:spacing w:before="34"/>
        <w:ind w:left="8021"/>
        <w:rPr>
          <w:b/>
          <w:sz w:val="18"/>
        </w:rPr>
      </w:pPr>
    </w:p>
    <w:p w14:paraId="7D97FDCB" w14:textId="79F39E7E" w:rsidR="00C344E3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12144B20" w14:textId="77777777" w:rsidR="00EF0BBC" w:rsidRPr="00EC5327" w:rsidRDefault="00EF0BBC" w:rsidP="00EC5327">
      <w:pPr>
        <w:spacing w:before="34"/>
        <w:ind w:left="8021"/>
        <w:rPr>
          <w:b/>
          <w:sz w:val="18"/>
        </w:rPr>
      </w:pPr>
    </w:p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4416A3E7" w:rsidR="00424994" w:rsidRDefault="003E4033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In relation to the cessation of contracting-out</w:t>
      </w:r>
      <w:r w:rsidR="00BA4DCC">
        <w:t>, outline how the increase in National Insurance Contributions (NICs) can be recovered</w:t>
      </w:r>
      <w:r w:rsidR="0002339A">
        <w:t xml:space="preserve"> by an employer</w:t>
      </w:r>
      <w:r w:rsidR="00B11469">
        <w:t xml:space="preserve">. 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7D9E9CC9" w14:textId="77777777" w:rsidR="00D72E29" w:rsidRDefault="00D72E29" w:rsidP="00AB46AC">
      <w:pPr>
        <w:pStyle w:val="BodyText"/>
      </w:pPr>
    </w:p>
    <w:sectPr w:rsidR="00D72E29" w:rsidSect="00B11469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6305" w14:textId="77777777" w:rsidR="00A0093E" w:rsidRDefault="00A0093E">
      <w:r>
        <w:separator/>
      </w:r>
    </w:p>
  </w:endnote>
  <w:endnote w:type="continuationSeparator" w:id="0">
    <w:p w14:paraId="0A6D3E19" w14:textId="77777777" w:rsidR="00A0093E" w:rsidRDefault="00A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584" w14:textId="43654721" w:rsidR="00B77944" w:rsidRDefault="00B779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3120" behindDoc="0" locked="0" layoutInCell="1" allowOverlap="1" wp14:anchorId="1F668DEA" wp14:editId="067CA47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6859C" w14:textId="1980A0DE" w:rsidR="00B77944" w:rsidRPr="00B77944" w:rsidRDefault="00B779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9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68D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 - Unrestricted Access" style="position:absolute;margin-left:0;margin-top:.05pt;width:34.95pt;height:34.95pt;z-index:4874931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146859C" w14:textId="1980A0DE" w:rsidR="00B77944" w:rsidRPr="00B77944" w:rsidRDefault="00B779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9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7B5C6400" w:rsidR="00C344E3" w:rsidRDefault="00B7794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22755F98" wp14:editId="72E8D5A5">
              <wp:simplePos x="847725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5" name="Text Box 5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28953" w14:textId="6A4B2970" w:rsidR="00B77944" w:rsidRPr="00B77944" w:rsidRDefault="00B779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9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55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- Unrestricted Access" style="position:absolute;margin-left:0;margin-top:.05pt;width:34.95pt;height:34.95pt;z-index:4874941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6B28953" w14:textId="6A4B2970" w:rsidR="00B77944" w:rsidRPr="00B77944" w:rsidRDefault="00B779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9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911" w14:textId="22334DAD" w:rsidR="00B77944" w:rsidRDefault="00B779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2096" behindDoc="0" locked="0" layoutInCell="1" allowOverlap="1" wp14:anchorId="2537BB6B" wp14:editId="718BE86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79E7B" w14:textId="4527A95A" w:rsidR="00B77944" w:rsidRPr="00B77944" w:rsidRDefault="00B779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9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7BB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 - Unrestricted Access" style="position:absolute;margin-left:0;margin-top:.05pt;width:34.95pt;height:34.95pt;z-index:48749209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0179E7B" w14:textId="4527A95A" w:rsidR="00B77944" w:rsidRPr="00B77944" w:rsidRDefault="00B779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9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A6E8" w14:textId="2EE083DC" w:rsidR="00B77944" w:rsidRDefault="00B779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762F6469" wp14:editId="5CB34BB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7" name="Text Box 7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6173A5" w14:textId="719E7F7E" w:rsidR="00B77944" w:rsidRPr="00B77944" w:rsidRDefault="00B779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9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64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PUBLIC - Unrestricted Access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6C6173A5" w14:textId="719E7F7E" w:rsidR="00B77944" w:rsidRPr="00B77944" w:rsidRDefault="00B779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9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2EB9C217" w:rsidR="00424994" w:rsidRDefault="00B7794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7216" behindDoc="0" locked="0" layoutInCell="1" allowOverlap="1" wp14:anchorId="2757C5E6" wp14:editId="714FF4A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8" name="Text Box 8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FE9D7" w14:textId="047ABDEB" w:rsidR="00B77944" w:rsidRPr="00B77944" w:rsidRDefault="00B779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9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C5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 - Unrestricted Access" style="position:absolute;margin-left:0;margin-top:.05pt;width:34.95pt;height:34.95pt;z-index:48749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3BFE9D7" w14:textId="047ABDEB" w:rsidR="00B77944" w:rsidRPr="00B77944" w:rsidRDefault="00B779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9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CAD8" w14:textId="1E72F156" w:rsidR="00B77944" w:rsidRDefault="00B779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3AA13C5F" wp14:editId="0280D3B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6" name="Text Box 6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5C0E8" w14:textId="6AF64850" w:rsidR="00B77944" w:rsidRPr="00B77944" w:rsidRDefault="00B779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9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13C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PUBLIC - Unrestricted Access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CF5C0E8" w14:textId="6AF64850" w:rsidR="00B77944" w:rsidRPr="00B77944" w:rsidRDefault="00B779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9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4329" w14:textId="77777777" w:rsidR="00A0093E" w:rsidRDefault="00A0093E">
      <w:r>
        <w:separator/>
      </w:r>
    </w:p>
  </w:footnote>
  <w:footnote w:type="continuationSeparator" w:id="0">
    <w:p w14:paraId="37D6381E" w14:textId="77777777" w:rsidR="00A0093E" w:rsidRDefault="00A0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FE31" w14:textId="77777777" w:rsidR="00B77944" w:rsidRDefault="00B7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60F" w14:textId="4F87FB8F" w:rsidR="00D13ED5" w:rsidRDefault="00D13ED5" w:rsidP="00D13ED5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7EE8DC43" wp14:editId="0D0D3A7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0EC4A0B3" w14:textId="77777777" w:rsidR="00D13ED5" w:rsidRDefault="00D13ED5" w:rsidP="00D13ED5">
    <w:pPr>
      <w:jc w:val="right"/>
      <w:rPr>
        <w:b/>
        <w:bCs/>
      </w:rPr>
    </w:pPr>
    <w:r>
      <w:t xml:space="preserve">60 Goswell Road </w:t>
    </w:r>
  </w:p>
  <w:p w14:paraId="28559EF0" w14:textId="77777777" w:rsidR="00D13ED5" w:rsidRDefault="00D13ED5" w:rsidP="00D13ED5">
    <w:pPr>
      <w:jc w:val="right"/>
      <w:rPr>
        <w:b/>
        <w:bCs/>
      </w:rPr>
    </w:pPr>
    <w:r>
      <w:t xml:space="preserve">London </w:t>
    </w:r>
  </w:p>
  <w:p w14:paraId="77BF2198" w14:textId="77777777" w:rsidR="00D13ED5" w:rsidRDefault="00D13ED5" w:rsidP="00D13ED5">
    <w:pPr>
      <w:jc w:val="right"/>
      <w:rPr>
        <w:b/>
        <w:bCs/>
      </w:rPr>
    </w:pPr>
    <w:r>
      <w:t xml:space="preserve">EC1M 7AD </w:t>
    </w:r>
  </w:p>
  <w:p w14:paraId="7A78BE33" w14:textId="77777777" w:rsidR="00D13ED5" w:rsidRDefault="00D13ED5" w:rsidP="00D13ED5">
    <w:pPr>
      <w:jc w:val="right"/>
      <w:rPr>
        <w:b/>
        <w:bCs/>
      </w:rPr>
    </w:pPr>
    <w:r>
      <w:t xml:space="preserve">T: +44 (0) 20 7247 1452 </w:t>
    </w:r>
  </w:p>
  <w:p w14:paraId="05259FA5" w14:textId="77777777" w:rsidR="00D13ED5" w:rsidRDefault="00D13ED5" w:rsidP="00D13ED5">
    <w:pPr>
      <w:jc w:val="right"/>
      <w:rPr>
        <w:b/>
        <w:bCs/>
      </w:rPr>
    </w:pPr>
    <w:r>
      <w:t>W: www.pensions-pmi.org.uk</w:t>
    </w:r>
  </w:p>
  <w:p w14:paraId="1121A08A" w14:textId="5996D440" w:rsidR="00C344E3" w:rsidRDefault="00C344E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2A2" w14:textId="77777777" w:rsidR="00B77944" w:rsidRDefault="00B779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92A"/>
    <w:multiLevelType w:val="hybridMultilevel"/>
    <w:tmpl w:val="EFC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A85"/>
    <w:multiLevelType w:val="hybridMultilevel"/>
    <w:tmpl w:val="C778F47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 w15:restartNumberingAfterBreak="0">
    <w:nsid w:val="0BAE4F6A"/>
    <w:multiLevelType w:val="hybridMultilevel"/>
    <w:tmpl w:val="56F4405A"/>
    <w:lvl w:ilvl="0" w:tplc="015A1164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21F0B"/>
    <w:multiLevelType w:val="hybridMultilevel"/>
    <w:tmpl w:val="F570901E"/>
    <w:lvl w:ilvl="0" w:tplc="0510AE02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51481A"/>
    <w:multiLevelType w:val="hybridMultilevel"/>
    <w:tmpl w:val="5A329C7E"/>
    <w:lvl w:ilvl="0" w:tplc="015A1164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669FF"/>
    <w:multiLevelType w:val="hybridMultilevel"/>
    <w:tmpl w:val="29285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04F00"/>
    <w:multiLevelType w:val="hybridMultilevel"/>
    <w:tmpl w:val="4FDAEAD4"/>
    <w:lvl w:ilvl="0" w:tplc="72DE2CB4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206B7"/>
    <w:multiLevelType w:val="hybridMultilevel"/>
    <w:tmpl w:val="644293D4"/>
    <w:lvl w:ilvl="0" w:tplc="D2D01A6C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501D40"/>
    <w:multiLevelType w:val="hybridMultilevel"/>
    <w:tmpl w:val="FAB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5107"/>
    <w:multiLevelType w:val="hybridMultilevel"/>
    <w:tmpl w:val="43708AD0"/>
    <w:lvl w:ilvl="0" w:tplc="015A1164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C3DBB"/>
    <w:multiLevelType w:val="hybridMultilevel"/>
    <w:tmpl w:val="8116C8C6"/>
    <w:lvl w:ilvl="0" w:tplc="015A1164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6A5F"/>
    <w:multiLevelType w:val="hybridMultilevel"/>
    <w:tmpl w:val="3AA8BC72"/>
    <w:lvl w:ilvl="0" w:tplc="D2D01A6C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464D"/>
    <w:multiLevelType w:val="hybridMultilevel"/>
    <w:tmpl w:val="555AEB44"/>
    <w:lvl w:ilvl="0" w:tplc="D2D01A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1E6"/>
    <w:multiLevelType w:val="hybridMultilevel"/>
    <w:tmpl w:val="AF2C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6323F"/>
    <w:multiLevelType w:val="hybridMultilevel"/>
    <w:tmpl w:val="34C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203C"/>
    <w:multiLevelType w:val="hybridMultilevel"/>
    <w:tmpl w:val="0ED8C650"/>
    <w:lvl w:ilvl="0" w:tplc="015A1164">
      <w:start w:val="10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6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D3B25"/>
    <w:multiLevelType w:val="hybridMultilevel"/>
    <w:tmpl w:val="62F2623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6571723E"/>
    <w:multiLevelType w:val="hybridMultilevel"/>
    <w:tmpl w:val="9962E2A0"/>
    <w:lvl w:ilvl="0" w:tplc="D2D01A6C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30" w15:restartNumberingAfterBreak="0">
    <w:nsid w:val="715C259B"/>
    <w:multiLevelType w:val="hybridMultilevel"/>
    <w:tmpl w:val="C7B0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B5076"/>
    <w:multiLevelType w:val="hybridMultilevel"/>
    <w:tmpl w:val="F5A8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EBE1868"/>
    <w:multiLevelType w:val="hybridMultilevel"/>
    <w:tmpl w:val="C68C87F2"/>
    <w:lvl w:ilvl="0" w:tplc="D2D01A6C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3968889">
    <w:abstractNumId w:val="4"/>
  </w:num>
  <w:num w:numId="2" w16cid:durableId="1593315947">
    <w:abstractNumId w:val="32"/>
  </w:num>
  <w:num w:numId="3" w16cid:durableId="1355299981">
    <w:abstractNumId w:val="24"/>
  </w:num>
  <w:num w:numId="4" w16cid:durableId="877475369">
    <w:abstractNumId w:val="29"/>
  </w:num>
  <w:num w:numId="5" w16cid:durableId="1132401853">
    <w:abstractNumId w:val="9"/>
  </w:num>
  <w:num w:numId="6" w16cid:durableId="1424841091">
    <w:abstractNumId w:val="25"/>
  </w:num>
  <w:num w:numId="7" w16cid:durableId="425467293">
    <w:abstractNumId w:val="23"/>
  </w:num>
  <w:num w:numId="8" w16cid:durableId="403069790">
    <w:abstractNumId w:val="12"/>
  </w:num>
  <w:num w:numId="9" w16cid:durableId="261957722">
    <w:abstractNumId w:val="21"/>
  </w:num>
  <w:num w:numId="10" w16cid:durableId="2004161635">
    <w:abstractNumId w:val="20"/>
  </w:num>
  <w:num w:numId="11" w16cid:durableId="866328552">
    <w:abstractNumId w:val="16"/>
  </w:num>
  <w:num w:numId="12" w16cid:durableId="1844010767">
    <w:abstractNumId w:val="13"/>
  </w:num>
  <w:num w:numId="13" w16cid:durableId="1340541164">
    <w:abstractNumId w:val="19"/>
  </w:num>
  <w:num w:numId="14" w16cid:durableId="30738818">
    <w:abstractNumId w:val="26"/>
  </w:num>
  <w:num w:numId="15" w16cid:durableId="1258368491">
    <w:abstractNumId w:val="6"/>
  </w:num>
  <w:num w:numId="16" w16cid:durableId="1901474161">
    <w:abstractNumId w:val="15"/>
  </w:num>
  <w:num w:numId="17" w16cid:durableId="403575362">
    <w:abstractNumId w:val="27"/>
  </w:num>
  <w:num w:numId="18" w16cid:durableId="1467967296">
    <w:abstractNumId w:val="0"/>
  </w:num>
  <w:num w:numId="19" w16cid:durableId="1750731405">
    <w:abstractNumId w:val="18"/>
  </w:num>
  <w:num w:numId="20" w16cid:durableId="1058013976">
    <w:abstractNumId w:val="1"/>
  </w:num>
  <w:num w:numId="21" w16cid:durableId="912274629">
    <w:abstractNumId w:val="31"/>
  </w:num>
  <w:num w:numId="22" w16cid:durableId="128864331">
    <w:abstractNumId w:val="30"/>
  </w:num>
  <w:num w:numId="23" w16cid:durableId="1866747605">
    <w:abstractNumId w:val="3"/>
  </w:num>
  <w:num w:numId="24" w16cid:durableId="1308437995">
    <w:abstractNumId w:val="7"/>
  </w:num>
  <w:num w:numId="25" w16cid:durableId="1894342725">
    <w:abstractNumId w:val="11"/>
  </w:num>
  <w:num w:numId="26" w16cid:durableId="41564907">
    <w:abstractNumId w:val="33"/>
  </w:num>
  <w:num w:numId="27" w16cid:durableId="965158638">
    <w:abstractNumId w:val="14"/>
  </w:num>
  <w:num w:numId="28" w16cid:durableId="857888150">
    <w:abstractNumId w:val="5"/>
  </w:num>
  <w:num w:numId="29" w16cid:durableId="1248267555">
    <w:abstractNumId w:val="10"/>
  </w:num>
  <w:num w:numId="30" w16cid:durableId="1674722811">
    <w:abstractNumId w:val="22"/>
  </w:num>
  <w:num w:numId="31" w16cid:durableId="860048713">
    <w:abstractNumId w:val="2"/>
  </w:num>
  <w:num w:numId="32" w16cid:durableId="1169372789">
    <w:abstractNumId w:val="28"/>
  </w:num>
  <w:num w:numId="33" w16cid:durableId="757943504">
    <w:abstractNumId w:val="8"/>
  </w:num>
  <w:num w:numId="34" w16cid:durableId="1453859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04D35"/>
    <w:rsid w:val="0002021B"/>
    <w:rsid w:val="00020A06"/>
    <w:rsid w:val="0002339A"/>
    <w:rsid w:val="00025C28"/>
    <w:rsid w:val="00045C7F"/>
    <w:rsid w:val="00053C81"/>
    <w:rsid w:val="00073E9A"/>
    <w:rsid w:val="00077C22"/>
    <w:rsid w:val="00092808"/>
    <w:rsid w:val="000950AD"/>
    <w:rsid w:val="000B0917"/>
    <w:rsid w:val="000C3C51"/>
    <w:rsid w:val="000C48DE"/>
    <w:rsid w:val="000C49E5"/>
    <w:rsid w:val="000C50B5"/>
    <w:rsid w:val="000D37CE"/>
    <w:rsid w:val="000E6648"/>
    <w:rsid w:val="000F7D12"/>
    <w:rsid w:val="0010309C"/>
    <w:rsid w:val="00132E32"/>
    <w:rsid w:val="001379D5"/>
    <w:rsid w:val="00150183"/>
    <w:rsid w:val="00153CCA"/>
    <w:rsid w:val="00157C45"/>
    <w:rsid w:val="001918AE"/>
    <w:rsid w:val="001C5D02"/>
    <w:rsid w:val="001D6D6B"/>
    <w:rsid w:val="0022633B"/>
    <w:rsid w:val="0028210C"/>
    <w:rsid w:val="002823F8"/>
    <w:rsid w:val="00285040"/>
    <w:rsid w:val="002A12DE"/>
    <w:rsid w:val="002B014C"/>
    <w:rsid w:val="002D6DB9"/>
    <w:rsid w:val="002E547D"/>
    <w:rsid w:val="002F6C97"/>
    <w:rsid w:val="00326E01"/>
    <w:rsid w:val="00327B4D"/>
    <w:rsid w:val="0035565B"/>
    <w:rsid w:val="003718CB"/>
    <w:rsid w:val="00375070"/>
    <w:rsid w:val="003C0748"/>
    <w:rsid w:val="003C649A"/>
    <w:rsid w:val="003E4033"/>
    <w:rsid w:val="00401AEA"/>
    <w:rsid w:val="00407424"/>
    <w:rsid w:val="0042184F"/>
    <w:rsid w:val="00424994"/>
    <w:rsid w:val="004249E1"/>
    <w:rsid w:val="004362B9"/>
    <w:rsid w:val="004433BA"/>
    <w:rsid w:val="00462A5D"/>
    <w:rsid w:val="0046657E"/>
    <w:rsid w:val="00495BD3"/>
    <w:rsid w:val="004C3A9F"/>
    <w:rsid w:val="004D4284"/>
    <w:rsid w:val="00500EA0"/>
    <w:rsid w:val="00502DA7"/>
    <w:rsid w:val="005360CD"/>
    <w:rsid w:val="00551230"/>
    <w:rsid w:val="00567938"/>
    <w:rsid w:val="005945AF"/>
    <w:rsid w:val="005D691F"/>
    <w:rsid w:val="005E60C7"/>
    <w:rsid w:val="00611605"/>
    <w:rsid w:val="006140D2"/>
    <w:rsid w:val="00615580"/>
    <w:rsid w:val="006420FB"/>
    <w:rsid w:val="00645B01"/>
    <w:rsid w:val="006758E4"/>
    <w:rsid w:val="00680A48"/>
    <w:rsid w:val="006C5A8B"/>
    <w:rsid w:val="006C6E78"/>
    <w:rsid w:val="006E7988"/>
    <w:rsid w:val="00701809"/>
    <w:rsid w:val="007235A6"/>
    <w:rsid w:val="00732EE6"/>
    <w:rsid w:val="007722D3"/>
    <w:rsid w:val="007769CC"/>
    <w:rsid w:val="007A5139"/>
    <w:rsid w:val="007B6D36"/>
    <w:rsid w:val="007C2D93"/>
    <w:rsid w:val="007D405B"/>
    <w:rsid w:val="007F36EB"/>
    <w:rsid w:val="007F530F"/>
    <w:rsid w:val="0081034F"/>
    <w:rsid w:val="00815621"/>
    <w:rsid w:val="008227B0"/>
    <w:rsid w:val="00825C37"/>
    <w:rsid w:val="0084473D"/>
    <w:rsid w:val="0086205F"/>
    <w:rsid w:val="008878AA"/>
    <w:rsid w:val="008968BA"/>
    <w:rsid w:val="008C4CFA"/>
    <w:rsid w:val="00975B78"/>
    <w:rsid w:val="00995E47"/>
    <w:rsid w:val="009964F5"/>
    <w:rsid w:val="009A1962"/>
    <w:rsid w:val="009A2BE8"/>
    <w:rsid w:val="009D3395"/>
    <w:rsid w:val="009D5026"/>
    <w:rsid w:val="00A0093E"/>
    <w:rsid w:val="00A04E8B"/>
    <w:rsid w:val="00A65FB4"/>
    <w:rsid w:val="00AB46AC"/>
    <w:rsid w:val="00AB622C"/>
    <w:rsid w:val="00AB72B6"/>
    <w:rsid w:val="00AF1B81"/>
    <w:rsid w:val="00B11469"/>
    <w:rsid w:val="00B353B0"/>
    <w:rsid w:val="00B72DBA"/>
    <w:rsid w:val="00B77944"/>
    <w:rsid w:val="00B8212A"/>
    <w:rsid w:val="00BA0E3A"/>
    <w:rsid w:val="00BA4DCC"/>
    <w:rsid w:val="00BC53DE"/>
    <w:rsid w:val="00BE2CE2"/>
    <w:rsid w:val="00BE57C3"/>
    <w:rsid w:val="00C009F0"/>
    <w:rsid w:val="00C11A0A"/>
    <w:rsid w:val="00C17FFD"/>
    <w:rsid w:val="00C344E3"/>
    <w:rsid w:val="00C367D1"/>
    <w:rsid w:val="00C739BD"/>
    <w:rsid w:val="00CB3494"/>
    <w:rsid w:val="00CF1956"/>
    <w:rsid w:val="00D13ED5"/>
    <w:rsid w:val="00D16503"/>
    <w:rsid w:val="00D16726"/>
    <w:rsid w:val="00D43626"/>
    <w:rsid w:val="00D72E29"/>
    <w:rsid w:val="00DA3263"/>
    <w:rsid w:val="00DD44A1"/>
    <w:rsid w:val="00DE266A"/>
    <w:rsid w:val="00DE68B3"/>
    <w:rsid w:val="00DF0CCF"/>
    <w:rsid w:val="00E05F6F"/>
    <w:rsid w:val="00E06B05"/>
    <w:rsid w:val="00E26864"/>
    <w:rsid w:val="00E63E3A"/>
    <w:rsid w:val="00E760C3"/>
    <w:rsid w:val="00E90B5D"/>
    <w:rsid w:val="00E91786"/>
    <w:rsid w:val="00EC2599"/>
    <w:rsid w:val="00EC5327"/>
    <w:rsid w:val="00EE28A2"/>
    <w:rsid w:val="00EF0BBC"/>
    <w:rsid w:val="00F00A67"/>
    <w:rsid w:val="00F17FF0"/>
    <w:rsid w:val="00F3152D"/>
    <w:rsid w:val="00F5163C"/>
    <w:rsid w:val="00F54D99"/>
    <w:rsid w:val="00F5672D"/>
    <w:rsid w:val="00F845AB"/>
    <w:rsid w:val="00FA7565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6</cp:revision>
  <dcterms:created xsi:type="dcterms:W3CDTF">2022-10-10T14:27:00Z</dcterms:created>
  <dcterms:modified xsi:type="dcterms:W3CDTF">2022-10-10T14:30:00Z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2022-10-10T14:27:57Z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77d189eb-5a35-45b3-8a1c-91164edb6528</vt:lpwstr>
  </property>
  <property fmtid="{D5CDD505-2E9C-101B-9397-08002B2CF9AE}" pid="14" name="MSIP_Label_c331848e-2430-41de-8263-33af6becbc41_ContentBits">
    <vt:lpwstr>2</vt:lpwstr>
  </property>
</Properties>
</file>