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7D27" w14:textId="5E777EB5" w:rsidR="00A71137" w:rsidRDefault="00A71137" w:rsidP="00A71137">
      <w:pPr>
        <w:spacing w:after="0"/>
        <w:jc w:val="right"/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0AA980" wp14:editId="7AA9C85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Devonshire House</w:t>
      </w:r>
    </w:p>
    <w:p w14:paraId="3B6EF8FD" w14:textId="77777777" w:rsidR="00A71137" w:rsidRDefault="00A71137" w:rsidP="00A71137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60 Goswell Road </w:t>
      </w:r>
    </w:p>
    <w:p w14:paraId="2B52E81D" w14:textId="77777777" w:rsidR="00A71137" w:rsidRDefault="00A71137" w:rsidP="00A71137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London </w:t>
      </w:r>
    </w:p>
    <w:p w14:paraId="269F7116" w14:textId="77777777" w:rsidR="00A71137" w:rsidRDefault="00A71137" w:rsidP="00A71137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EC1M 7AD </w:t>
      </w:r>
    </w:p>
    <w:p w14:paraId="4DC21695" w14:textId="77777777" w:rsidR="00A71137" w:rsidRDefault="00A71137" w:rsidP="00A71137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T: +44 (0) 20 7247 1452 </w:t>
      </w:r>
    </w:p>
    <w:p w14:paraId="29E937CF" w14:textId="77777777" w:rsidR="00A71137" w:rsidRDefault="00A71137" w:rsidP="00A71137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W: www.pensions-pmi.org.uk</w:t>
      </w:r>
    </w:p>
    <w:p w14:paraId="249D0E8F" w14:textId="77777777" w:rsidR="00A71137" w:rsidRDefault="00A71137" w:rsidP="00FE37A0">
      <w:pPr>
        <w:jc w:val="center"/>
      </w:pPr>
    </w:p>
    <w:p w14:paraId="27B8B850" w14:textId="19474617" w:rsidR="00FE37A0" w:rsidRDefault="00FE37A0" w:rsidP="00FE37A0">
      <w:pPr>
        <w:jc w:val="center"/>
      </w:pPr>
      <w:r>
        <w:t xml:space="preserve">Core Unit 1A – </w:t>
      </w:r>
      <w:r w:rsidR="002D56C6">
        <w:t>Understanding Retirement Provision</w:t>
      </w:r>
    </w:p>
    <w:p w14:paraId="1327C754" w14:textId="1478B04B" w:rsidR="00FE37A0" w:rsidRDefault="00FE37A0" w:rsidP="00FE37A0">
      <w:pPr>
        <w:spacing w:after="0"/>
        <w:jc w:val="center"/>
      </w:pPr>
      <w:r>
        <w:t>Mock Examination Notes</w:t>
      </w:r>
    </w:p>
    <w:p w14:paraId="0ABB8285" w14:textId="3F33F144" w:rsidR="004D0142" w:rsidRDefault="00FE37A0" w:rsidP="00FE37A0">
      <w:pPr>
        <w:spacing w:after="0"/>
        <w:jc w:val="center"/>
      </w:pPr>
      <w:r>
        <w:t>Recommended Time: 1 Hour</w:t>
      </w:r>
    </w:p>
    <w:p w14:paraId="1977434E" w14:textId="77777777" w:rsidR="006D51CE" w:rsidRDefault="006D51CE" w:rsidP="00FE37A0">
      <w:pPr>
        <w:spacing w:after="0"/>
        <w:jc w:val="center"/>
      </w:pPr>
    </w:p>
    <w:p w14:paraId="1845CE76" w14:textId="0B84076C" w:rsidR="00FE37A0" w:rsidRDefault="00B72356" w:rsidP="00181654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What changes did the Finance Act 20</w:t>
      </w:r>
      <w:r w:rsidR="00952CB1">
        <w:rPr>
          <w:b/>
          <w:bCs/>
        </w:rPr>
        <w:t>11</w:t>
      </w:r>
      <w:r>
        <w:rPr>
          <w:b/>
          <w:bCs/>
        </w:rPr>
        <w:t xml:space="preserve"> introduce?</w:t>
      </w:r>
    </w:p>
    <w:p w14:paraId="07D2A18B" w14:textId="122AAD23" w:rsidR="00DA182E" w:rsidRDefault="00B72356" w:rsidP="00DA182E">
      <w:pPr>
        <w:pStyle w:val="ListParagraph"/>
        <w:spacing w:after="0"/>
        <w:jc w:val="right"/>
        <w:rPr>
          <w:b/>
          <w:bCs/>
        </w:rPr>
      </w:pPr>
      <w:r>
        <w:rPr>
          <w:b/>
          <w:bCs/>
        </w:rPr>
        <w:t>10</w:t>
      </w:r>
      <w:r w:rsidR="00DA182E">
        <w:rPr>
          <w:b/>
          <w:bCs/>
        </w:rPr>
        <w:t xml:space="preserve"> Marks</w:t>
      </w:r>
    </w:p>
    <w:p w14:paraId="74FACD2B" w14:textId="14B6FDE0" w:rsidR="00DA182E" w:rsidRDefault="00DA182E" w:rsidP="00DA182E">
      <w:pPr>
        <w:pStyle w:val="ListParagraph"/>
        <w:spacing w:after="0"/>
      </w:pPr>
      <w:r>
        <w:t>Answer should cover the following:</w:t>
      </w:r>
    </w:p>
    <w:p w14:paraId="4B362C47" w14:textId="784D7894" w:rsidR="00DA182E" w:rsidRDefault="00DA182E" w:rsidP="00DA182E">
      <w:pPr>
        <w:pStyle w:val="ListParagraph"/>
        <w:spacing w:after="0"/>
      </w:pPr>
    </w:p>
    <w:p w14:paraId="73092C79" w14:textId="7D4F3CF8" w:rsidR="00521EFF" w:rsidRDefault="00952CB1" w:rsidP="00DA182E">
      <w:pPr>
        <w:pStyle w:val="ListParagraph"/>
        <w:numPr>
          <w:ilvl w:val="0"/>
          <w:numId w:val="2"/>
        </w:numPr>
        <w:spacing w:after="0"/>
      </w:pPr>
      <w:r>
        <w:t xml:space="preserve">Introduced further freedom in the choices available to certain </w:t>
      </w:r>
      <w:r w:rsidR="00521EFF">
        <w:t>members -</w:t>
      </w:r>
      <w:r>
        <w:t xml:space="preserve"> fle</w:t>
      </w:r>
      <w:r w:rsidR="00521EFF">
        <w:t>xible drawdown</w:t>
      </w:r>
    </w:p>
    <w:p w14:paraId="3244CCD9" w14:textId="77777777" w:rsidR="00BD0B4D" w:rsidRDefault="00952CB1" w:rsidP="00DA182E">
      <w:pPr>
        <w:pStyle w:val="ListParagraph"/>
        <w:numPr>
          <w:ilvl w:val="0"/>
          <w:numId w:val="2"/>
        </w:numPr>
        <w:spacing w:after="0"/>
      </w:pPr>
      <w:r>
        <w:t xml:space="preserve"> </w:t>
      </w:r>
      <w:r w:rsidR="00521EFF">
        <w:t xml:space="preserve">This allowed members who were no longer active and </w:t>
      </w:r>
      <w:r w:rsidR="00BD0B4D">
        <w:t>satisfied the minimum income requirement to take uncapped flexible drawdown</w:t>
      </w:r>
    </w:p>
    <w:p w14:paraId="569E4A1C" w14:textId="77777777" w:rsidR="003113BA" w:rsidRDefault="00BD0B4D" w:rsidP="00DA182E">
      <w:pPr>
        <w:pStyle w:val="ListParagraph"/>
        <w:numPr>
          <w:ilvl w:val="0"/>
          <w:numId w:val="2"/>
        </w:numPr>
        <w:spacing w:after="0"/>
      </w:pPr>
      <w:r>
        <w:t>No limit to drawdown</w:t>
      </w:r>
    </w:p>
    <w:p w14:paraId="7A7E0D33" w14:textId="77777777" w:rsidR="003113BA" w:rsidRDefault="003113BA" w:rsidP="00DA182E">
      <w:pPr>
        <w:pStyle w:val="ListParagraph"/>
        <w:numPr>
          <w:ilvl w:val="0"/>
          <w:numId w:val="2"/>
        </w:numPr>
        <w:spacing w:after="0"/>
      </w:pPr>
      <w:r>
        <w:t>Taxed as pension income</w:t>
      </w:r>
    </w:p>
    <w:p w14:paraId="289F16A9" w14:textId="77777777" w:rsidR="003113BA" w:rsidRDefault="003113BA" w:rsidP="00DA182E">
      <w:pPr>
        <w:pStyle w:val="ListParagraph"/>
        <w:numPr>
          <w:ilvl w:val="0"/>
          <w:numId w:val="2"/>
        </w:numPr>
        <w:spacing w:after="0"/>
      </w:pPr>
      <w:r>
        <w:t>MIR meant they should not deplete their funds and rely upon state benefits</w:t>
      </w:r>
    </w:p>
    <w:p w14:paraId="504B4CB7" w14:textId="77777777" w:rsidR="000B0389" w:rsidRDefault="000B0389" w:rsidP="00DA182E">
      <w:pPr>
        <w:pStyle w:val="ListParagraph"/>
        <w:numPr>
          <w:ilvl w:val="0"/>
          <w:numId w:val="2"/>
        </w:numPr>
        <w:spacing w:after="0"/>
      </w:pPr>
      <w:r>
        <w:t>Changed a fundamental principle that pension funds should be used to provide an income for life</w:t>
      </w:r>
    </w:p>
    <w:p w14:paraId="1C1F2276" w14:textId="77777777" w:rsidR="00AF1370" w:rsidRDefault="00AF1370" w:rsidP="00DA182E">
      <w:pPr>
        <w:pStyle w:val="ListParagraph"/>
        <w:numPr>
          <w:ilvl w:val="0"/>
          <w:numId w:val="2"/>
        </w:numPr>
        <w:spacing w:after="0"/>
      </w:pPr>
      <w:r>
        <w:t>Further changes from 6 April 2015</w:t>
      </w:r>
    </w:p>
    <w:p w14:paraId="6A0DAD4F" w14:textId="77777777" w:rsidR="00F36C80" w:rsidRDefault="00AF1370" w:rsidP="00DA182E">
      <w:pPr>
        <w:pStyle w:val="ListParagraph"/>
        <w:numPr>
          <w:ilvl w:val="0"/>
          <w:numId w:val="2"/>
        </w:numPr>
        <w:spacing w:after="0"/>
      </w:pPr>
      <w:r>
        <w:t>Greater choice within money purchase schemes</w:t>
      </w:r>
      <w:r w:rsidR="00F36C80">
        <w:t xml:space="preserve"> on funds at retirement</w:t>
      </w:r>
    </w:p>
    <w:p w14:paraId="459AF076" w14:textId="77777777" w:rsidR="00EA64DC" w:rsidRDefault="00F36C80" w:rsidP="00DA182E">
      <w:pPr>
        <w:pStyle w:val="ListParagraph"/>
        <w:numPr>
          <w:ilvl w:val="0"/>
          <w:numId w:val="2"/>
        </w:numPr>
        <w:spacing w:after="0"/>
      </w:pPr>
      <w:r>
        <w:t>Once reached age 55, could flexibly access their pension savings</w:t>
      </w:r>
    </w:p>
    <w:p w14:paraId="7E141FC7" w14:textId="77777777" w:rsidR="00EA64DC" w:rsidRDefault="00EA64DC" w:rsidP="00DA182E">
      <w:pPr>
        <w:pStyle w:val="ListParagraph"/>
        <w:numPr>
          <w:ilvl w:val="0"/>
          <w:numId w:val="2"/>
        </w:numPr>
        <w:spacing w:after="0"/>
      </w:pPr>
      <w:r>
        <w:t>Necessary changes were contained in the Taxation of Pensions Act 2014</w:t>
      </w:r>
    </w:p>
    <w:p w14:paraId="78B3AB8E" w14:textId="02234605" w:rsidR="00952CB1" w:rsidRDefault="00473C8F" w:rsidP="00DA182E">
      <w:pPr>
        <w:pStyle w:val="ListParagraph"/>
        <w:numPr>
          <w:ilvl w:val="0"/>
          <w:numId w:val="2"/>
        </w:numPr>
        <w:spacing w:after="0"/>
      </w:pPr>
      <w:r>
        <w:t xml:space="preserve">Led to new rules </w:t>
      </w:r>
      <w:r w:rsidR="00354D94">
        <w:t>on guidance and advice for those seeking to take benefits or transfer into money-purchase arrangements</w:t>
      </w:r>
      <w:r w:rsidR="003409E0">
        <w:t>.</w:t>
      </w:r>
      <w:r w:rsidR="00BD0B4D">
        <w:t xml:space="preserve"> </w:t>
      </w:r>
    </w:p>
    <w:p w14:paraId="2F39A58C" w14:textId="27A5FC66" w:rsidR="00253A3C" w:rsidRDefault="00253A3C" w:rsidP="00253A3C">
      <w:pPr>
        <w:spacing w:after="0"/>
      </w:pPr>
    </w:p>
    <w:p w14:paraId="25D08A2E" w14:textId="05791A0A" w:rsidR="00253A3C" w:rsidRDefault="00896E16" w:rsidP="00896E16">
      <w:pPr>
        <w:spacing w:after="0"/>
        <w:ind w:left="720" w:firstLine="720"/>
      </w:pPr>
      <w:bookmarkStart w:id="0" w:name="_Hlk85525000"/>
      <w:r>
        <w:t xml:space="preserve">(Relevant Section of the manual is Part </w:t>
      </w:r>
      <w:r w:rsidR="003409E0">
        <w:t>1</w:t>
      </w:r>
      <w:r>
        <w:t xml:space="preserve"> Chapter 1.</w:t>
      </w:r>
      <w:r w:rsidR="003409E0">
        <w:t>4.4</w:t>
      </w:r>
      <w:r>
        <w:t>)</w:t>
      </w:r>
    </w:p>
    <w:bookmarkEnd w:id="0"/>
    <w:p w14:paraId="3F262165" w14:textId="34DBFC27" w:rsidR="00896E16" w:rsidRDefault="00896E16" w:rsidP="00896E16">
      <w:pPr>
        <w:spacing w:after="0"/>
      </w:pPr>
    </w:p>
    <w:p w14:paraId="7665438C" w14:textId="03823646" w:rsidR="00896E16" w:rsidRDefault="00C40135" w:rsidP="00896E16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Outline the importance of the Pensions Act 2007 and the Pensions Act 2008</w:t>
      </w:r>
      <w:r w:rsidR="007D286E" w:rsidRPr="007D286E">
        <w:rPr>
          <w:b/>
          <w:bCs/>
        </w:rPr>
        <w:t>.</w:t>
      </w:r>
    </w:p>
    <w:p w14:paraId="00AE740C" w14:textId="1B7C9E26" w:rsidR="007D286E" w:rsidRDefault="007D286E" w:rsidP="007D286E">
      <w:pPr>
        <w:pStyle w:val="ListParagraph"/>
        <w:spacing w:after="0"/>
        <w:jc w:val="right"/>
        <w:rPr>
          <w:b/>
          <w:bCs/>
        </w:rPr>
      </w:pPr>
      <w:r>
        <w:rPr>
          <w:b/>
          <w:bCs/>
        </w:rPr>
        <w:t>10 Marks</w:t>
      </w:r>
    </w:p>
    <w:p w14:paraId="6FD11878" w14:textId="5FDB474D" w:rsidR="00370540" w:rsidRDefault="00370540" w:rsidP="00370540">
      <w:pPr>
        <w:pStyle w:val="ListParagraph"/>
        <w:spacing w:after="0"/>
      </w:pPr>
      <w:r>
        <w:t>Answer should cover the following:</w:t>
      </w:r>
    </w:p>
    <w:p w14:paraId="7A4B4609" w14:textId="3568DA38" w:rsidR="00370540" w:rsidRDefault="00370540" w:rsidP="00370540">
      <w:pPr>
        <w:pStyle w:val="ListParagraph"/>
        <w:spacing w:after="0"/>
      </w:pPr>
    </w:p>
    <w:p w14:paraId="1288786E" w14:textId="27966042" w:rsidR="00C40135" w:rsidRDefault="00C40135" w:rsidP="00370540">
      <w:pPr>
        <w:pStyle w:val="ListParagraph"/>
        <w:spacing w:after="0"/>
        <w:rPr>
          <w:u w:val="single"/>
        </w:rPr>
      </w:pPr>
      <w:r w:rsidRPr="00C40135">
        <w:rPr>
          <w:u w:val="single"/>
        </w:rPr>
        <w:t>Pensions Act 2007:</w:t>
      </w:r>
    </w:p>
    <w:p w14:paraId="4EF77E45" w14:textId="5AE01559" w:rsidR="00C40135" w:rsidRDefault="00C40135" w:rsidP="00C40135">
      <w:pPr>
        <w:pStyle w:val="ListParagraph"/>
        <w:numPr>
          <w:ilvl w:val="0"/>
          <w:numId w:val="12"/>
        </w:numPr>
        <w:spacing w:after="0"/>
      </w:pPr>
      <w:r w:rsidRPr="00C40135">
        <w:t>Reforms to the state pension system</w:t>
      </w:r>
      <w:r w:rsidR="003846AC">
        <w:t xml:space="preserve"> </w:t>
      </w:r>
      <w:proofErr w:type="gramStart"/>
      <w:r w:rsidR="003846AC">
        <w:t>in light of</w:t>
      </w:r>
      <w:proofErr w:type="gramEnd"/>
      <w:r w:rsidR="003846AC">
        <w:t xml:space="preserve"> demographic changes</w:t>
      </w:r>
    </w:p>
    <w:p w14:paraId="619FCFBF" w14:textId="7D927241" w:rsidR="003846AC" w:rsidRDefault="003846AC" w:rsidP="00C40135">
      <w:pPr>
        <w:pStyle w:val="ListParagraph"/>
        <w:numPr>
          <w:ilvl w:val="0"/>
          <w:numId w:val="12"/>
        </w:numPr>
        <w:spacing w:after="0"/>
      </w:pPr>
      <w:r>
        <w:t>Increasing state pension ages</w:t>
      </w:r>
    </w:p>
    <w:p w14:paraId="763615FB" w14:textId="01179D9D" w:rsidR="003846AC" w:rsidRDefault="003846AC" w:rsidP="00C40135">
      <w:pPr>
        <w:pStyle w:val="ListParagraph"/>
        <w:numPr>
          <w:ilvl w:val="0"/>
          <w:numId w:val="12"/>
        </w:numPr>
        <w:spacing w:after="0"/>
      </w:pPr>
      <w:r>
        <w:t xml:space="preserve">BSP to increase by reference </w:t>
      </w:r>
      <w:r w:rsidR="00BD679C">
        <w:t>to average earnings and eased the qualifying criteria</w:t>
      </w:r>
    </w:p>
    <w:p w14:paraId="02063A9A" w14:textId="3319BFA0" w:rsidR="00BD679C" w:rsidRDefault="00BD679C" w:rsidP="00C40135">
      <w:pPr>
        <w:pStyle w:val="ListParagraph"/>
        <w:numPr>
          <w:ilvl w:val="0"/>
          <w:numId w:val="12"/>
        </w:numPr>
        <w:spacing w:after="0"/>
      </w:pPr>
      <w:r>
        <w:t>Created the Personal Accounts Delivery Authority (PADA)</w:t>
      </w:r>
      <w:r w:rsidR="00560BE5">
        <w:t xml:space="preserve"> – advise on the new, simple, </w:t>
      </w:r>
      <w:proofErr w:type="gramStart"/>
      <w:r w:rsidR="00560BE5">
        <w:t>low cost</w:t>
      </w:r>
      <w:proofErr w:type="gramEnd"/>
      <w:r w:rsidR="00560BE5">
        <w:t xml:space="preserve"> pensions savings ve</w:t>
      </w:r>
      <w:r w:rsidR="00316FC3">
        <w:t>hicle (NEST).</w:t>
      </w:r>
    </w:p>
    <w:p w14:paraId="428437E7" w14:textId="0E51E125" w:rsidR="00316FC3" w:rsidRDefault="00316FC3" w:rsidP="00316FC3">
      <w:pPr>
        <w:spacing w:after="0"/>
      </w:pPr>
    </w:p>
    <w:p w14:paraId="7636F5FF" w14:textId="6D1846A0" w:rsidR="00316FC3" w:rsidRDefault="00316FC3" w:rsidP="00316FC3">
      <w:pPr>
        <w:spacing w:after="0"/>
        <w:ind w:left="720"/>
        <w:rPr>
          <w:u w:val="single"/>
        </w:rPr>
      </w:pPr>
      <w:r w:rsidRPr="00316FC3">
        <w:rPr>
          <w:u w:val="single"/>
        </w:rPr>
        <w:t>Pensions Act 2008:</w:t>
      </w:r>
    </w:p>
    <w:p w14:paraId="575A693A" w14:textId="6F7D0E36" w:rsidR="00316FC3" w:rsidRDefault="00316FC3" w:rsidP="00316FC3">
      <w:pPr>
        <w:pStyle w:val="ListParagraph"/>
        <w:numPr>
          <w:ilvl w:val="0"/>
          <w:numId w:val="13"/>
        </w:numPr>
        <w:spacing w:after="0"/>
      </w:pPr>
      <w:r w:rsidRPr="00316FC3">
        <w:t>Introduced measures</w:t>
      </w:r>
      <w:r>
        <w:t xml:space="preserve"> aimed at encouraging </w:t>
      </w:r>
      <w:r w:rsidR="0051694B">
        <w:t>greater private saving</w:t>
      </w:r>
    </w:p>
    <w:p w14:paraId="2B971AA4" w14:textId="0E30FA3F" w:rsidR="0051694B" w:rsidRDefault="0051694B" w:rsidP="00316FC3">
      <w:pPr>
        <w:pStyle w:val="ListParagraph"/>
        <w:numPr>
          <w:ilvl w:val="0"/>
          <w:numId w:val="13"/>
        </w:numPr>
        <w:spacing w:after="0"/>
      </w:pPr>
      <w:r>
        <w:lastRenderedPageBreak/>
        <w:t>Duty on employers to automatically enrol eligible workers</w:t>
      </w:r>
    </w:p>
    <w:p w14:paraId="07FD0428" w14:textId="76A67B3E" w:rsidR="00E20013" w:rsidRDefault="00E20013" w:rsidP="00316FC3">
      <w:pPr>
        <w:pStyle w:val="ListParagraph"/>
        <w:numPr>
          <w:ilvl w:val="0"/>
          <w:numId w:val="13"/>
        </w:numPr>
        <w:spacing w:after="0"/>
      </w:pPr>
      <w:r>
        <w:t>Most measures came into effect from 2012</w:t>
      </w:r>
    </w:p>
    <w:p w14:paraId="6BD2F0E2" w14:textId="135BF778" w:rsidR="00E20013" w:rsidRDefault="00E20013" w:rsidP="00316FC3">
      <w:pPr>
        <w:pStyle w:val="ListParagraph"/>
        <w:numPr>
          <w:ilvl w:val="0"/>
          <w:numId w:val="13"/>
        </w:numPr>
        <w:spacing w:after="0"/>
      </w:pPr>
      <w:r>
        <w:t xml:space="preserve">Act broadened remit of PADA </w:t>
      </w:r>
      <w:r w:rsidR="00BA2648">
        <w:t>– powers to enable it to establish NEST.</w:t>
      </w:r>
    </w:p>
    <w:p w14:paraId="17928A6B" w14:textId="598500D7" w:rsidR="00BD5BF4" w:rsidRDefault="00BD5BF4" w:rsidP="00904F2E">
      <w:pPr>
        <w:spacing w:after="0"/>
      </w:pPr>
    </w:p>
    <w:p w14:paraId="0D0D9415" w14:textId="37D6BB8F" w:rsidR="00904F2E" w:rsidRDefault="00904F2E" w:rsidP="00904F2E">
      <w:pPr>
        <w:spacing w:after="0"/>
        <w:ind w:left="720" w:firstLine="720"/>
      </w:pPr>
      <w:r>
        <w:t xml:space="preserve">(Relevant Sections of the manual are Part </w:t>
      </w:r>
      <w:r w:rsidR="00BA2648">
        <w:t>1</w:t>
      </w:r>
      <w:r>
        <w:t xml:space="preserve"> Chapter </w:t>
      </w:r>
      <w:r w:rsidR="00BA2648">
        <w:t>1.7.1</w:t>
      </w:r>
      <w:r w:rsidR="00044325">
        <w:t xml:space="preserve"> – </w:t>
      </w:r>
      <w:r w:rsidR="00BA2648">
        <w:t>1.7.2</w:t>
      </w:r>
      <w:r>
        <w:t>)</w:t>
      </w:r>
    </w:p>
    <w:p w14:paraId="43E61EA9" w14:textId="77777777" w:rsidR="00B54E84" w:rsidRDefault="00B54E84" w:rsidP="00904F2E">
      <w:pPr>
        <w:spacing w:after="0"/>
        <w:ind w:left="720" w:firstLine="720"/>
      </w:pPr>
    </w:p>
    <w:p w14:paraId="7E5CFC29" w14:textId="5042B12C" w:rsidR="00044325" w:rsidRDefault="00044325" w:rsidP="00044325">
      <w:pPr>
        <w:spacing w:after="0"/>
      </w:pPr>
    </w:p>
    <w:p w14:paraId="2993BDA0" w14:textId="5EB8B26F" w:rsidR="00044325" w:rsidRPr="0048258C" w:rsidRDefault="00E11448" w:rsidP="0048258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Outline the </w:t>
      </w:r>
      <w:r w:rsidR="00E23FF2">
        <w:rPr>
          <w:b/>
          <w:bCs/>
        </w:rPr>
        <w:t>eligibility criteria of the PPF and the compensation that may be payable.</w:t>
      </w:r>
    </w:p>
    <w:p w14:paraId="5E7E0E0C" w14:textId="6648A972" w:rsidR="00904F2E" w:rsidRPr="0048258C" w:rsidRDefault="00C65226" w:rsidP="0048258C">
      <w:pPr>
        <w:spacing w:after="0"/>
        <w:jc w:val="right"/>
        <w:rPr>
          <w:b/>
          <w:bCs/>
        </w:rPr>
      </w:pPr>
      <w:r>
        <w:rPr>
          <w:b/>
          <w:bCs/>
        </w:rPr>
        <w:t>10</w:t>
      </w:r>
      <w:r w:rsidR="0048258C" w:rsidRPr="0048258C">
        <w:rPr>
          <w:b/>
          <w:bCs/>
        </w:rPr>
        <w:t xml:space="preserve"> Marks</w:t>
      </w:r>
    </w:p>
    <w:p w14:paraId="63DAEECA" w14:textId="77777777" w:rsidR="0048258C" w:rsidRDefault="0048258C" w:rsidP="0048258C">
      <w:pPr>
        <w:pStyle w:val="ListParagraph"/>
        <w:spacing w:after="0"/>
      </w:pPr>
      <w:r>
        <w:t>Answer should cover the following:</w:t>
      </w:r>
    </w:p>
    <w:p w14:paraId="7ED3A0C1" w14:textId="021C8ACD" w:rsidR="0048258C" w:rsidRDefault="0048258C" w:rsidP="0048258C">
      <w:pPr>
        <w:spacing w:after="0"/>
      </w:pPr>
    </w:p>
    <w:p w14:paraId="715BF21E" w14:textId="33E61C96" w:rsidR="00C65226" w:rsidRDefault="00B54E84" w:rsidP="000463AB">
      <w:pPr>
        <w:pStyle w:val="ListParagraph"/>
        <w:numPr>
          <w:ilvl w:val="0"/>
          <w:numId w:val="6"/>
        </w:numPr>
        <w:spacing w:after="0"/>
      </w:pPr>
      <w:r>
        <w:t>Came into effect from 6 April 2005 and applies to DB and hybrid schemes</w:t>
      </w:r>
    </w:p>
    <w:p w14:paraId="1DE36642" w14:textId="04AE8F16" w:rsidR="00B54E84" w:rsidRDefault="00FA0746" w:rsidP="000463AB">
      <w:pPr>
        <w:pStyle w:val="ListParagraph"/>
        <w:numPr>
          <w:ilvl w:val="0"/>
          <w:numId w:val="6"/>
        </w:numPr>
        <w:spacing w:after="0"/>
      </w:pPr>
      <w:r>
        <w:t xml:space="preserve">Qualifying insolvency event </w:t>
      </w:r>
      <w:proofErr w:type="gramStart"/>
      <w:r>
        <w:t>has to</w:t>
      </w:r>
      <w:proofErr w:type="gramEnd"/>
      <w:r>
        <w:t xml:space="preserve"> occur on or after 6 April 2005</w:t>
      </w:r>
    </w:p>
    <w:p w14:paraId="37B3FDC8" w14:textId="6848D338" w:rsidR="00744D4F" w:rsidRDefault="00744D4F" w:rsidP="000463AB">
      <w:pPr>
        <w:pStyle w:val="ListParagraph"/>
        <w:numPr>
          <w:ilvl w:val="0"/>
          <w:numId w:val="6"/>
        </w:numPr>
        <w:spacing w:after="0"/>
      </w:pPr>
      <w:r>
        <w:t>Assets are not sufficient to fully buy out benefits otherwise payable by the PPF</w:t>
      </w:r>
    </w:p>
    <w:p w14:paraId="4CDBFECF" w14:textId="4EC590C2" w:rsidR="00744D4F" w:rsidRDefault="009C7AAA" w:rsidP="000463AB">
      <w:pPr>
        <w:pStyle w:val="ListParagraph"/>
        <w:numPr>
          <w:ilvl w:val="0"/>
          <w:numId w:val="6"/>
        </w:numPr>
        <w:spacing w:after="0"/>
      </w:pPr>
      <w:r>
        <w:t>Otherwise,</w:t>
      </w:r>
      <w:r w:rsidR="00744D4F">
        <w:t xml:space="preserve"> scheme wound up if not transferred to PPF</w:t>
      </w:r>
    </w:p>
    <w:p w14:paraId="21C7D81C" w14:textId="7795668C" w:rsidR="009C7AAA" w:rsidRDefault="009C7AAA" w:rsidP="000463AB">
      <w:pPr>
        <w:pStyle w:val="ListParagraph"/>
        <w:numPr>
          <w:ilvl w:val="0"/>
          <w:numId w:val="6"/>
        </w:numPr>
        <w:spacing w:after="0"/>
      </w:pPr>
      <w:r>
        <w:t>Starting wind up pre-6 April 2005 are not covered</w:t>
      </w:r>
    </w:p>
    <w:p w14:paraId="4AD47810" w14:textId="17D178B4" w:rsidR="009C7AAA" w:rsidRDefault="00E02B03" w:rsidP="000463AB">
      <w:pPr>
        <w:pStyle w:val="ListParagraph"/>
        <w:numPr>
          <w:ilvl w:val="0"/>
          <w:numId w:val="6"/>
        </w:numPr>
        <w:spacing w:after="0"/>
      </w:pPr>
      <w:r>
        <w:t>Assets transferred to PPF</w:t>
      </w:r>
    </w:p>
    <w:p w14:paraId="5A104889" w14:textId="2FC1CE88" w:rsidR="00E02B03" w:rsidRDefault="00E02B03" w:rsidP="000463AB">
      <w:pPr>
        <w:pStyle w:val="ListParagraph"/>
        <w:numPr>
          <w:ilvl w:val="0"/>
          <w:numId w:val="6"/>
        </w:numPr>
        <w:spacing w:after="0"/>
      </w:pPr>
      <w:r>
        <w:t>Compensation broadly 100% of accrued benefits for over NPA</w:t>
      </w:r>
      <w:r w:rsidR="00F835C2">
        <w:t>, ill-health, survivors</w:t>
      </w:r>
    </w:p>
    <w:p w14:paraId="462D5CCD" w14:textId="4694FB2F" w:rsidR="00E02B03" w:rsidRDefault="00F835C2" w:rsidP="000463AB">
      <w:pPr>
        <w:pStyle w:val="ListParagraph"/>
        <w:numPr>
          <w:ilvl w:val="0"/>
          <w:numId w:val="6"/>
        </w:numPr>
        <w:spacing w:after="0"/>
      </w:pPr>
      <w:r>
        <w:t xml:space="preserve">Others will be </w:t>
      </w:r>
      <w:r w:rsidR="00E02B03">
        <w:t>90%</w:t>
      </w:r>
      <w:r w:rsidR="00121505">
        <w:t xml:space="preserve"> subject to cap depending on member’s age and commencement of benefits</w:t>
      </w:r>
    </w:p>
    <w:p w14:paraId="5C7516E9" w14:textId="436825A7" w:rsidR="00121505" w:rsidRDefault="00121505" w:rsidP="000463AB">
      <w:pPr>
        <w:pStyle w:val="ListParagraph"/>
        <w:numPr>
          <w:ilvl w:val="0"/>
          <w:numId w:val="6"/>
        </w:numPr>
        <w:spacing w:after="0"/>
      </w:pPr>
      <w:r>
        <w:t>CPI indexation</w:t>
      </w:r>
      <w:r w:rsidR="00EA68D7">
        <w:t xml:space="preserve"> capped at 2.5% per annum for benefits post 5 April 1997</w:t>
      </w:r>
    </w:p>
    <w:p w14:paraId="0D79593A" w14:textId="3AD31072" w:rsidR="00EA68D7" w:rsidRDefault="00EA68D7" w:rsidP="000463AB">
      <w:pPr>
        <w:pStyle w:val="ListParagraph"/>
        <w:numPr>
          <w:ilvl w:val="0"/>
          <w:numId w:val="6"/>
        </w:numPr>
        <w:spacing w:after="0"/>
      </w:pPr>
      <w:r>
        <w:t>50% spouse’s benefit on death</w:t>
      </w:r>
      <w:r w:rsidR="00E00095">
        <w:t>.</w:t>
      </w:r>
    </w:p>
    <w:p w14:paraId="4E2AB5ED" w14:textId="2135DA93" w:rsidR="00E00095" w:rsidRDefault="00E00095" w:rsidP="000463AB">
      <w:pPr>
        <w:pStyle w:val="ListParagraph"/>
        <w:numPr>
          <w:ilvl w:val="0"/>
          <w:numId w:val="6"/>
        </w:numPr>
        <w:spacing w:after="0"/>
      </w:pPr>
      <w:r>
        <w:t>Pensions Act 2014 increased maximum benefits for those in long service.</w:t>
      </w:r>
    </w:p>
    <w:p w14:paraId="35CB570C" w14:textId="77777777" w:rsidR="00366D2D" w:rsidRDefault="00366D2D" w:rsidP="00E00095">
      <w:pPr>
        <w:pStyle w:val="ListParagraph"/>
        <w:spacing w:after="0"/>
        <w:ind w:left="1440"/>
      </w:pPr>
    </w:p>
    <w:p w14:paraId="5DA898D5" w14:textId="48E348CC" w:rsidR="00366D2D" w:rsidRDefault="0046485B" w:rsidP="00366D2D">
      <w:pPr>
        <w:spacing w:after="0"/>
        <w:ind w:left="720" w:firstLine="720"/>
      </w:pPr>
      <w:r>
        <w:t xml:space="preserve"> </w:t>
      </w:r>
      <w:r w:rsidR="00366D2D">
        <w:t>(Relevant Section</w:t>
      </w:r>
      <w:r w:rsidR="00587F5D">
        <w:t>s</w:t>
      </w:r>
      <w:r w:rsidR="00366D2D">
        <w:t xml:space="preserve"> of the manual is Part </w:t>
      </w:r>
      <w:r w:rsidR="00E00095">
        <w:t>2</w:t>
      </w:r>
      <w:r w:rsidR="00366D2D">
        <w:t xml:space="preserve"> Chapter </w:t>
      </w:r>
      <w:r w:rsidR="00587F5D">
        <w:t>1.7.1 – 1.7.2</w:t>
      </w:r>
      <w:r w:rsidR="00366D2D">
        <w:t>)</w:t>
      </w:r>
    </w:p>
    <w:p w14:paraId="1F92C58C" w14:textId="5CB1513E" w:rsidR="00366D2D" w:rsidRDefault="00366D2D" w:rsidP="00366D2D">
      <w:pPr>
        <w:spacing w:after="0"/>
      </w:pPr>
    </w:p>
    <w:p w14:paraId="19869902" w14:textId="3433AF67" w:rsidR="00366D2D" w:rsidRDefault="00817102" w:rsidP="00366D2D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List 5 statutory requirements that apply to the trustees of most occupational pension schemes.</w:t>
      </w:r>
    </w:p>
    <w:p w14:paraId="16F64A57" w14:textId="7ABD0F28" w:rsidR="00A032DA" w:rsidRDefault="00817102" w:rsidP="00A032DA">
      <w:pPr>
        <w:pStyle w:val="ListParagraph"/>
        <w:spacing w:after="0"/>
        <w:jc w:val="right"/>
        <w:rPr>
          <w:b/>
          <w:bCs/>
        </w:rPr>
      </w:pPr>
      <w:r>
        <w:rPr>
          <w:b/>
          <w:bCs/>
        </w:rPr>
        <w:t>5</w:t>
      </w:r>
      <w:r w:rsidR="00A032DA">
        <w:rPr>
          <w:b/>
          <w:bCs/>
        </w:rPr>
        <w:t xml:space="preserve"> Marks</w:t>
      </w:r>
    </w:p>
    <w:p w14:paraId="03637020" w14:textId="3203583F" w:rsidR="00A032DA" w:rsidRDefault="00A032DA" w:rsidP="00A032DA">
      <w:pPr>
        <w:pStyle w:val="ListParagraph"/>
        <w:spacing w:after="0"/>
      </w:pPr>
      <w:r>
        <w:t xml:space="preserve">Answer should </w:t>
      </w:r>
      <w:r w:rsidR="00817102">
        <w:t>include 5 of</w:t>
      </w:r>
      <w:r>
        <w:t xml:space="preserve"> the following:</w:t>
      </w:r>
    </w:p>
    <w:p w14:paraId="0DD08160" w14:textId="18D1310D" w:rsidR="00A032DA" w:rsidRDefault="00A032DA" w:rsidP="00A032DA">
      <w:pPr>
        <w:pStyle w:val="ListParagraph"/>
        <w:spacing w:after="0"/>
        <w:rPr>
          <w:b/>
          <w:bCs/>
        </w:rPr>
      </w:pPr>
    </w:p>
    <w:p w14:paraId="72F2F9B3" w14:textId="736A0B49" w:rsidR="00B90F82" w:rsidRDefault="00BE38BD" w:rsidP="00A032DA">
      <w:pPr>
        <w:pStyle w:val="ListParagraph"/>
        <w:numPr>
          <w:ilvl w:val="0"/>
          <w:numId w:val="7"/>
        </w:numPr>
        <w:spacing w:after="0"/>
      </w:pPr>
      <w:r>
        <w:t>P</w:t>
      </w:r>
      <w:r w:rsidR="00B90F82">
        <w:t>repare a triennial actuarial valuation for their scheme and to put in place a schedule of contributions, a statement of funding principles and annual funding report and any recovery plan (DB schemes only</w:t>
      </w:r>
      <w:r w:rsidR="00B90F82">
        <w:t>)</w:t>
      </w:r>
      <w:r w:rsidR="00B90F82">
        <w:t xml:space="preserve"> </w:t>
      </w:r>
    </w:p>
    <w:p w14:paraId="49BF2519" w14:textId="520509A4" w:rsidR="00B90F82" w:rsidRDefault="00BE38BD" w:rsidP="00A032DA">
      <w:pPr>
        <w:pStyle w:val="ListParagraph"/>
        <w:numPr>
          <w:ilvl w:val="0"/>
          <w:numId w:val="7"/>
        </w:numPr>
        <w:spacing w:after="0"/>
      </w:pPr>
      <w:r>
        <w:t>P</w:t>
      </w:r>
      <w:r w:rsidR="00B90F82">
        <w:t xml:space="preserve">ut in place a payments schedule (defined contribution (DC) </w:t>
      </w:r>
      <w:proofErr w:type="gramStart"/>
      <w:r w:rsidR="00B90F82">
        <w:t>schemes</w:t>
      </w:r>
      <w:proofErr w:type="gramEnd"/>
      <w:r w:rsidR="00B90F82">
        <w:t xml:space="preserve"> only)</w:t>
      </w:r>
    </w:p>
    <w:p w14:paraId="6B522F22" w14:textId="782A4D30" w:rsidR="00B90F82" w:rsidRDefault="00B90F82" w:rsidP="00A032DA">
      <w:pPr>
        <w:pStyle w:val="ListParagraph"/>
        <w:numPr>
          <w:ilvl w:val="0"/>
          <w:numId w:val="7"/>
        </w:numPr>
        <w:spacing w:after="0"/>
      </w:pPr>
      <w:r>
        <w:t xml:space="preserve">prepare a statement of investment principles for their scheme (where the scheme has 100 or more members) </w:t>
      </w:r>
    </w:p>
    <w:p w14:paraId="1D4E88A6" w14:textId="0ADFC93E" w:rsidR="00B90F82" w:rsidRDefault="00BE38BD" w:rsidP="00A032DA">
      <w:pPr>
        <w:pStyle w:val="ListParagraph"/>
        <w:numPr>
          <w:ilvl w:val="0"/>
          <w:numId w:val="7"/>
        </w:numPr>
        <w:spacing w:after="0"/>
      </w:pPr>
      <w:r>
        <w:t>P</w:t>
      </w:r>
      <w:r w:rsidR="00B90F82">
        <w:t>ut in place an internal disputes resolution procedure</w:t>
      </w:r>
    </w:p>
    <w:p w14:paraId="3093D366" w14:textId="6E39A446" w:rsidR="00B90F82" w:rsidRDefault="00BE38BD" w:rsidP="00A032DA">
      <w:pPr>
        <w:pStyle w:val="ListParagraph"/>
        <w:numPr>
          <w:ilvl w:val="0"/>
          <w:numId w:val="7"/>
        </w:numPr>
        <w:spacing w:after="0"/>
      </w:pPr>
      <w:r>
        <w:t>E</w:t>
      </w:r>
      <w:r w:rsidR="00B90F82">
        <w:t xml:space="preserve">nsure that they do not discriminate against members on grounds of age, sex, race, religious belief, </w:t>
      </w:r>
      <w:proofErr w:type="gramStart"/>
      <w:r w:rsidR="00B90F82">
        <w:t>disability</w:t>
      </w:r>
      <w:proofErr w:type="gramEnd"/>
      <w:r w:rsidR="00B90F82">
        <w:t xml:space="preserve"> and sexual orientation in the operation of their scheme</w:t>
      </w:r>
    </w:p>
    <w:p w14:paraId="761C9657" w14:textId="60BFF191" w:rsidR="00B90F82" w:rsidRDefault="00BE38BD" w:rsidP="00A032DA">
      <w:pPr>
        <w:pStyle w:val="ListParagraph"/>
        <w:numPr>
          <w:ilvl w:val="0"/>
          <w:numId w:val="7"/>
        </w:numPr>
        <w:spacing w:after="0"/>
      </w:pPr>
      <w:r>
        <w:t>P</w:t>
      </w:r>
      <w:r w:rsidR="00B90F82">
        <w:t xml:space="preserve">ay cash equivalent transfer values </w:t>
      </w:r>
    </w:p>
    <w:p w14:paraId="1071F59B" w14:textId="174608B8" w:rsidR="00B90F82" w:rsidRDefault="00BE38BD" w:rsidP="00A032DA">
      <w:pPr>
        <w:pStyle w:val="ListParagraph"/>
        <w:numPr>
          <w:ilvl w:val="0"/>
          <w:numId w:val="7"/>
        </w:numPr>
        <w:spacing w:after="0"/>
      </w:pPr>
      <w:r>
        <w:t>P</w:t>
      </w:r>
      <w:r w:rsidR="00B90F82">
        <w:t>rovide members and prospective members with certain prescribed information before they join the scheme and at various times during their membership of the scheme</w:t>
      </w:r>
    </w:p>
    <w:p w14:paraId="15004C71" w14:textId="41C07C6B" w:rsidR="00B90F82" w:rsidRDefault="00B90F82" w:rsidP="00A032DA">
      <w:pPr>
        <w:pStyle w:val="ListParagraph"/>
        <w:numPr>
          <w:ilvl w:val="0"/>
          <w:numId w:val="7"/>
        </w:numPr>
        <w:spacing w:after="0"/>
      </w:pPr>
      <w:r>
        <w:t>From April 2015 (if the scheme has DC benefits), appoint a Chair who is responsible for signing a statement on how the scheme complies with the governance standards and charge controls</w:t>
      </w:r>
    </w:p>
    <w:p w14:paraId="2F5C1C22" w14:textId="56E3AC73" w:rsidR="00573111" w:rsidRDefault="00573111" w:rsidP="00573111">
      <w:pPr>
        <w:spacing w:after="0"/>
        <w:ind w:left="1080"/>
      </w:pPr>
    </w:p>
    <w:p w14:paraId="1CC0BC50" w14:textId="023DC8E1" w:rsidR="00573111" w:rsidRDefault="00573111" w:rsidP="00573111">
      <w:pPr>
        <w:spacing w:after="0"/>
        <w:ind w:left="720" w:firstLine="720"/>
      </w:pPr>
      <w:r>
        <w:t xml:space="preserve">(Relevant Section of the manual is Part </w:t>
      </w:r>
      <w:r w:rsidR="00B90F82">
        <w:t>2</w:t>
      </w:r>
      <w:r>
        <w:t xml:space="preserve"> Chapter 1.</w:t>
      </w:r>
      <w:r w:rsidR="00B90F82">
        <w:t>14.1</w:t>
      </w:r>
      <w:r>
        <w:t>)</w:t>
      </w:r>
    </w:p>
    <w:p w14:paraId="775BA339" w14:textId="19E875BB" w:rsidR="00573111" w:rsidRDefault="00573111" w:rsidP="00573111">
      <w:pPr>
        <w:spacing w:after="0"/>
        <w:ind w:left="1080"/>
      </w:pPr>
    </w:p>
    <w:p w14:paraId="05F94368" w14:textId="67D36E39" w:rsidR="00260DC6" w:rsidRDefault="00885887" w:rsidP="00260DC6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Outline what the Benefit Cap is. </w:t>
      </w:r>
    </w:p>
    <w:p w14:paraId="60C538AB" w14:textId="6E7C4B3C" w:rsidR="00260DC6" w:rsidRDefault="00885887" w:rsidP="00260DC6">
      <w:pPr>
        <w:pStyle w:val="ListParagraph"/>
        <w:spacing w:after="0"/>
        <w:jc w:val="right"/>
        <w:rPr>
          <w:b/>
          <w:bCs/>
        </w:rPr>
      </w:pPr>
      <w:r>
        <w:rPr>
          <w:b/>
          <w:bCs/>
        </w:rPr>
        <w:t>5</w:t>
      </w:r>
      <w:r w:rsidR="00260DC6">
        <w:rPr>
          <w:b/>
          <w:bCs/>
        </w:rPr>
        <w:t xml:space="preserve"> Marks</w:t>
      </w:r>
    </w:p>
    <w:p w14:paraId="453C6380" w14:textId="38C1EC4F" w:rsidR="00260DC6" w:rsidRDefault="00260DC6" w:rsidP="00260DC6">
      <w:pPr>
        <w:pStyle w:val="ListParagraph"/>
        <w:spacing w:after="0"/>
        <w:jc w:val="right"/>
        <w:rPr>
          <w:b/>
          <w:bCs/>
        </w:rPr>
      </w:pPr>
    </w:p>
    <w:p w14:paraId="44709CCD" w14:textId="77777777" w:rsidR="00260DC6" w:rsidRDefault="00260DC6" w:rsidP="00260DC6">
      <w:pPr>
        <w:pStyle w:val="ListParagraph"/>
        <w:spacing w:after="0"/>
      </w:pPr>
      <w:r>
        <w:t>Answer should cover the following:</w:t>
      </w:r>
    </w:p>
    <w:p w14:paraId="02935F21" w14:textId="647307D8" w:rsidR="00260DC6" w:rsidRDefault="00260DC6" w:rsidP="00260DC6">
      <w:pPr>
        <w:pStyle w:val="ListParagraph"/>
        <w:spacing w:after="0"/>
        <w:rPr>
          <w:b/>
          <w:bCs/>
        </w:rPr>
      </w:pPr>
    </w:p>
    <w:p w14:paraId="0FF412E0" w14:textId="3C531B12" w:rsidR="00F40D3E" w:rsidRDefault="00F40D3E" w:rsidP="0048751B">
      <w:pPr>
        <w:pStyle w:val="ListParagraph"/>
        <w:numPr>
          <w:ilvl w:val="0"/>
          <w:numId w:val="8"/>
        </w:numPr>
        <w:spacing w:after="0"/>
      </w:pPr>
      <w:r>
        <w:t>Is a limit on the total amount of benefits that working-</w:t>
      </w:r>
      <w:proofErr w:type="gramStart"/>
      <w:r>
        <w:t>age</w:t>
      </w:r>
      <w:proofErr w:type="gramEnd"/>
      <w:r>
        <w:t xml:space="preserve"> people (16 – 64) can receive</w:t>
      </w:r>
    </w:p>
    <w:p w14:paraId="5B425F6C" w14:textId="1AF35B5E" w:rsidR="0041581B" w:rsidRDefault="0041581B" w:rsidP="0048751B">
      <w:pPr>
        <w:pStyle w:val="ListParagraph"/>
        <w:numPr>
          <w:ilvl w:val="0"/>
          <w:numId w:val="8"/>
        </w:numPr>
        <w:spacing w:after="0"/>
      </w:pPr>
      <w:r>
        <w:t>Level of cap is £23,000 in Greater London</w:t>
      </w:r>
    </w:p>
    <w:p w14:paraId="0504F241" w14:textId="0C76B5BC" w:rsidR="0041581B" w:rsidRDefault="0041581B" w:rsidP="0048751B">
      <w:pPr>
        <w:pStyle w:val="ListParagraph"/>
        <w:numPr>
          <w:ilvl w:val="0"/>
          <w:numId w:val="8"/>
        </w:numPr>
        <w:spacing w:after="0"/>
      </w:pPr>
      <w:r>
        <w:t>£20,000 for those outside of London</w:t>
      </w:r>
    </w:p>
    <w:p w14:paraId="4126B17B" w14:textId="28FC32FB" w:rsidR="0041581B" w:rsidRDefault="00342D68" w:rsidP="0048751B">
      <w:pPr>
        <w:pStyle w:val="ListParagraph"/>
        <w:numPr>
          <w:ilvl w:val="0"/>
          <w:numId w:val="8"/>
        </w:numPr>
        <w:spacing w:after="0"/>
      </w:pPr>
      <w:r>
        <w:t>Reduce to £15,410 pa and £13,400 for single adults who don’t have children living with them</w:t>
      </w:r>
    </w:p>
    <w:p w14:paraId="6E3C8B5E" w14:textId="1767DE96" w:rsidR="007F412A" w:rsidRDefault="007F412A" w:rsidP="0048751B">
      <w:pPr>
        <w:pStyle w:val="ListParagraph"/>
        <w:numPr>
          <w:ilvl w:val="0"/>
          <w:numId w:val="8"/>
        </w:numPr>
        <w:spacing w:after="0"/>
      </w:pPr>
      <w:r>
        <w:t xml:space="preserve">Households can be exempt if they include someone receiving certain benefits such as disability living allowance </w:t>
      </w:r>
      <w:r w:rsidR="0013289F">
        <w:t>or personal independence payment.</w:t>
      </w:r>
      <w:r>
        <w:t xml:space="preserve"> </w:t>
      </w:r>
    </w:p>
    <w:p w14:paraId="74D2B649" w14:textId="77777777" w:rsidR="00F40D3E" w:rsidRPr="0048751B" w:rsidRDefault="00F40D3E" w:rsidP="00F40D3E">
      <w:pPr>
        <w:pStyle w:val="ListParagraph"/>
        <w:spacing w:after="0"/>
        <w:ind w:left="1440"/>
      </w:pPr>
    </w:p>
    <w:p w14:paraId="1EF62EC9" w14:textId="206ABFEE" w:rsidR="009E49A4" w:rsidRDefault="009E49A4" w:rsidP="009E49A4">
      <w:pPr>
        <w:spacing w:after="0"/>
        <w:ind w:left="720" w:firstLine="720"/>
      </w:pPr>
      <w:r>
        <w:t xml:space="preserve">(Relevant Section of the manual is Part </w:t>
      </w:r>
      <w:r w:rsidR="0013289F">
        <w:t>3</w:t>
      </w:r>
      <w:r>
        <w:t xml:space="preserve"> Chapter 2.</w:t>
      </w:r>
      <w:r w:rsidR="0013289F">
        <w:t>2.8</w:t>
      </w:r>
      <w:r>
        <w:t>)</w:t>
      </w:r>
    </w:p>
    <w:p w14:paraId="3807C671" w14:textId="041DAF7A" w:rsidR="0089774F" w:rsidRDefault="0089774F" w:rsidP="0089774F">
      <w:pPr>
        <w:spacing w:after="0"/>
      </w:pPr>
    </w:p>
    <w:p w14:paraId="52EC9865" w14:textId="5E0ECB52" w:rsidR="00B20775" w:rsidRPr="00053450" w:rsidRDefault="00B20775" w:rsidP="00B20775">
      <w:pPr>
        <w:pStyle w:val="ListParagraph"/>
        <w:numPr>
          <w:ilvl w:val="0"/>
          <w:numId w:val="1"/>
        </w:numPr>
        <w:rPr>
          <w:b/>
          <w:bCs/>
        </w:rPr>
      </w:pPr>
      <w:r w:rsidRPr="00053450">
        <w:rPr>
          <w:b/>
          <w:bCs/>
        </w:rPr>
        <w:t>Make short notes on the differences between personal pensions for individual</w:t>
      </w:r>
      <w:r w:rsidR="00727E81">
        <w:rPr>
          <w:b/>
          <w:bCs/>
        </w:rPr>
        <w:t>s</w:t>
      </w:r>
      <w:r w:rsidRPr="00053450">
        <w:rPr>
          <w:b/>
          <w:bCs/>
        </w:rPr>
        <w:t xml:space="preserve"> and personal pensions for groups of employees.</w:t>
      </w:r>
    </w:p>
    <w:p w14:paraId="75531AD1" w14:textId="0CFCC2BD" w:rsidR="0046485B" w:rsidRPr="001D78F8" w:rsidRDefault="0013289F" w:rsidP="001D78F8">
      <w:pPr>
        <w:spacing w:after="0"/>
        <w:jc w:val="right"/>
        <w:rPr>
          <w:b/>
          <w:bCs/>
        </w:rPr>
      </w:pPr>
      <w:r>
        <w:rPr>
          <w:b/>
          <w:bCs/>
        </w:rPr>
        <w:t>10</w:t>
      </w:r>
      <w:r w:rsidR="001D78F8" w:rsidRPr="001D78F8">
        <w:rPr>
          <w:b/>
          <w:bCs/>
        </w:rPr>
        <w:t xml:space="preserve"> Marks</w:t>
      </w:r>
    </w:p>
    <w:p w14:paraId="3F3B619E" w14:textId="77777777" w:rsidR="001D78F8" w:rsidRDefault="001D78F8" w:rsidP="001D78F8">
      <w:pPr>
        <w:pStyle w:val="ListParagraph"/>
        <w:spacing w:after="0"/>
      </w:pPr>
      <w:r>
        <w:t>Answer should cover the following:</w:t>
      </w:r>
    </w:p>
    <w:p w14:paraId="01E4C5EC" w14:textId="641CC236" w:rsidR="001D78F8" w:rsidRDefault="001D78F8" w:rsidP="001D78F8">
      <w:pPr>
        <w:spacing w:after="0"/>
      </w:pPr>
    </w:p>
    <w:p w14:paraId="7F9AF44B" w14:textId="77777777" w:rsidR="00FA6463" w:rsidRDefault="00FA6463" w:rsidP="00FA6463">
      <w:pPr>
        <w:ind w:firstLine="360"/>
        <w:rPr>
          <w:u w:val="single"/>
        </w:rPr>
      </w:pPr>
      <w:r w:rsidRPr="00F13D84">
        <w:rPr>
          <w:u w:val="single"/>
        </w:rPr>
        <w:t>For Individuals:</w:t>
      </w:r>
    </w:p>
    <w:p w14:paraId="769ACBA4" w14:textId="77777777" w:rsidR="00FA6463" w:rsidRDefault="00FA6463" w:rsidP="00FA6463">
      <w:pPr>
        <w:pStyle w:val="ListParagraph"/>
        <w:numPr>
          <w:ilvl w:val="0"/>
          <w:numId w:val="15"/>
        </w:numPr>
      </w:pPr>
      <w:r w:rsidRPr="001C502D">
        <w:t xml:space="preserve">Originally </w:t>
      </w:r>
      <w:r>
        <w:t>established so anyone could join to save an income for retirement provided they had ‘relevant earnings’ from non-pensionable employment.</w:t>
      </w:r>
    </w:p>
    <w:p w14:paraId="2B835016" w14:textId="77777777" w:rsidR="00FA6463" w:rsidRDefault="00FA6463" w:rsidP="00FA6463">
      <w:pPr>
        <w:pStyle w:val="ListParagraph"/>
        <w:numPr>
          <w:ilvl w:val="0"/>
          <w:numId w:val="15"/>
        </w:numPr>
      </w:pPr>
      <w:r>
        <w:t>Introduced from 1 July 1988 to replace retirement annuity contracts</w:t>
      </w:r>
    </w:p>
    <w:p w14:paraId="67A4190F" w14:textId="77777777" w:rsidR="00FA6463" w:rsidRDefault="00FA6463" w:rsidP="00FA6463">
      <w:pPr>
        <w:pStyle w:val="ListParagraph"/>
        <w:numPr>
          <w:ilvl w:val="0"/>
          <w:numId w:val="15"/>
        </w:numPr>
      </w:pPr>
      <w:r>
        <w:t>Operate on a DC basis</w:t>
      </w:r>
    </w:p>
    <w:p w14:paraId="1D622FB7" w14:textId="77777777" w:rsidR="00FA6463" w:rsidRDefault="00FA6463" w:rsidP="00FA6463">
      <w:pPr>
        <w:pStyle w:val="ListParagraph"/>
        <w:numPr>
          <w:ilvl w:val="0"/>
          <w:numId w:val="15"/>
        </w:numPr>
      </w:pPr>
      <w:r>
        <w:t>Can be established under irrevocable trust, by deed poll or in Scotland by board resolution</w:t>
      </w:r>
    </w:p>
    <w:p w14:paraId="5ACD3C19" w14:textId="77777777" w:rsidR="00FA6463" w:rsidRDefault="00FA6463" w:rsidP="00FA6463">
      <w:pPr>
        <w:pStyle w:val="ListParagraph"/>
        <w:numPr>
          <w:ilvl w:val="0"/>
          <w:numId w:val="15"/>
        </w:numPr>
      </w:pPr>
      <w:r>
        <w:t>Must be registered with HMRC to take advantage of the tax relief available</w:t>
      </w:r>
    </w:p>
    <w:p w14:paraId="0E8762E7" w14:textId="77777777" w:rsidR="00FA6463" w:rsidRDefault="00FA6463" w:rsidP="00FA6463">
      <w:pPr>
        <w:pStyle w:val="ListParagraph"/>
        <w:numPr>
          <w:ilvl w:val="0"/>
          <w:numId w:val="15"/>
        </w:numPr>
      </w:pPr>
      <w:r>
        <w:t xml:space="preserve">Originally meant to provide benefits on retirement, </w:t>
      </w:r>
      <w:proofErr w:type="gramStart"/>
      <w:r>
        <w:t>death</w:t>
      </w:r>
      <w:proofErr w:type="gramEnd"/>
      <w:r>
        <w:t xml:space="preserve"> or disability for self-employed or those not members of an occupational pension scheme, although this was relaxed in 1991.</w:t>
      </w:r>
    </w:p>
    <w:p w14:paraId="7AE9E6E5" w14:textId="77777777" w:rsidR="00FA6463" w:rsidRDefault="00FA6463" w:rsidP="00FA6463">
      <w:pPr>
        <w:ind w:left="360"/>
        <w:rPr>
          <w:u w:val="single"/>
        </w:rPr>
      </w:pPr>
      <w:r w:rsidRPr="00F83ABC">
        <w:rPr>
          <w:u w:val="single"/>
        </w:rPr>
        <w:t>For Groups of Employees</w:t>
      </w:r>
      <w:r>
        <w:rPr>
          <w:u w:val="single"/>
        </w:rPr>
        <w:t>:</w:t>
      </w:r>
    </w:p>
    <w:p w14:paraId="7A4BDB1F" w14:textId="77777777" w:rsidR="00FA6463" w:rsidRDefault="00FA6463" w:rsidP="00FA6463">
      <w:pPr>
        <w:pStyle w:val="ListParagraph"/>
        <w:numPr>
          <w:ilvl w:val="0"/>
          <w:numId w:val="16"/>
        </w:numPr>
      </w:pPr>
      <w:r>
        <w:t>An employer can make pension provision to its employees by using personal pensions – group personal pension</w:t>
      </w:r>
    </w:p>
    <w:p w14:paraId="4B221EE2" w14:textId="77777777" w:rsidR="00FA6463" w:rsidRDefault="00FA6463" w:rsidP="00FA6463">
      <w:pPr>
        <w:pStyle w:val="ListParagraph"/>
        <w:numPr>
          <w:ilvl w:val="0"/>
          <w:numId w:val="16"/>
        </w:numPr>
      </w:pPr>
      <w:r>
        <w:t>A collection of individual personal pensions with the same pension provider</w:t>
      </w:r>
    </w:p>
    <w:p w14:paraId="7707B038" w14:textId="139CE73C" w:rsidR="00FA6463" w:rsidRDefault="00FA6463" w:rsidP="00FA6463">
      <w:pPr>
        <w:pStyle w:val="ListParagraph"/>
        <w:numPr>
          <w:ilvl w:val="0"/>
          <w:numId w:val="16"/>
        </w:numPr>
      </w:pPr>
      <w:r>
        <w:t>Benefits of scale, means often better terms</w:t>
      </w:r>
      <w:r w:rsidR="006152C8">
        <w:t>, in particular efficiencies on the sales and marketing side</w:t>
      </w:r>
    </w:p>
    <w:p w14:paraId="7D0058AA" w14:textId="77777777" w:rsidR="00FA6463" w:rsidRDefault="00FA6463" w:rsidP="00FA6463">
      <w:pPr>
        <w:pStyle w:val="ListParagraph"/>
        <w:numPr>
          <w:ilvl w:val="0"/>
          <w:numId w:val="16"/>
        </w:numPr>
      </w:pPr>
      <w:r>
        <w:t>Employer will contribute and normally be deductible against corporation tax</w:t>
      </w:r>
    </w:p>
    <w:p w14:paraId="11566992" w14:textId="77777777" w:rsidR="00FA6463" w:rsidRDefault="00FA6463" w:rsidP="00FA6463">
      <w:pPr>
        <w:pStyle w:val="ListParagraph"/>
        <w:numPr>
          <w:ilvl w:val="0"/>
          <w:numId w:val="16"/>
        </w:numPr>
      </w:pPr>
      <w:r>
        <w:t>Not an occupational pension scheme, shares similar characteristics – branded with company’s name and logo and appears much like an occupational pension scheme</w:t>
      </w:r>
    </w:p>
    <w:p w14:paraId="3B1CCA99" w14:textId="77777777" w:rsidR="00FA6463" w:rsidRDefault="00FA6463" w:rsidP="00FA6463">
      <w:pPr>
        <w:pStyle w:val="ListParagraph"/>
        <w:numPr>
          <w:ilvl w:val="0"/>
          <w:numId w:val="16"/>
        </w:numPr>
      </w:pPr>
      <w:r>
        <w:t>Contributions are paid from net earnings and grossed up – relief at source</w:t>
      </w:r>
    </w:p>
    <w:p w14:paraId="17918AF8" w14:textId="77777777" w:rsidR="00FA6463" w:rsidRDefault="00FA6463" w:rsidP="004139F3">
      <w:pPr>
        <w:pStyle w:val="ListParagraph"/>
        <w:spacing w:after="0"/>
      </w:pPr>
    </w:p>
    <w:p w14:paraId="29CF08AD" w14:textId="3E10A862" w:rsidR="004139F3" w:rsidRDefault="004139F3" w:rsidP="004139F3">
      <w:pPr>
        <w:pStyle w:val="ListParagraph"/>
        <w:spacing w:after="0"/>
      </w:pPr>
      <w:r>
        <w:t>(Relevant Section</w:t>
      </w:r>
      <w:r w:rsidR="00E15CEF">
        <w:t>s</w:t>
      </w:r>
      <w:r>
        <w:t xml:space="preserve"> of the manual is Part 4 Chapter </w:t>
      </w:r>
      <w:r w:rsidR="00E15CEF">
        <w:t>1.2.1 – 1.2.2</w:t>
      </w:r>
      <w:r>
        <w:t>)</w:t>
      </w:r>
    </w:p>
    <w:sectPr w:rsidR="00413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04E"/>
    <w:multiLevelType w:val="hybridMultilevel"/>
    <w:tmpl w:val="05366C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B31FE5"/>
    <w:multiLevelType w:val="hybridMultilevel"/>
    <w:tmpl w:val="8E221A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60AD0"/>
    <w:multiLevelType w:val="hybridMultilevel"/>
    <w:tmpl w:val="B5C829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651F3D"/>
    <w:multiLevelType w:val="hybridMultilevel"/>
    <w:tmpl w:val="3348DB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DB5269"/>
    <w:multiLevelType w:val="hybridMultilevel"/>
    <w:tmpl w:val="9AEAAB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E41106"/>
    <w:multiLevelType w:val="hybridMultilevel"/>
    <w:tmpl w:val="92C28E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610547"/>
    <w:multiLevelType w:val="hybridMultilevel"/>
    <w:tmpl w:val="33DCC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81DE2"/>
    <w:multiLevelType w:val="hybridMultilevel"/>
    <w:tmpl w:val="2A10F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129CF"/>
    <w:multiLevelType w:val="hybridMultilevel"/>
    <w:tmpl w:val="6DF00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076CD"/>
    <w:multiLevelType w:val="hybridMultilevel"/>
    <w:tmpl w:val="D30030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757F88"/>
    <w:multiLevelType w:val="hybridMultilevel"/>
    <w:tmpl w:val="BED46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8350D1"/>
    <w:multiLevelType w:val="hybridMultilevel"/>
    <w:tmpl w:val="5F1070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A41CA4"/>
    <w:multiLevelType w:val="hybridMultilevel"/>
    <w:tmpl w:val="D688A4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796110"/>
    <w:multiLevelType w:val="hybridMultilevel"/>
    <w:tmpl w:val="B7F0F5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920D58"/>
    <w:multiLevelType w:val="hybridMultilevel"/>
    <w:tmpl w:val="7E562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40F1D"/>
    <w:multiLevelType w:val="hybridMultilevel"/>
    <w:tmpl w:val="7BFCD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1"/>
  </w:num>
  <w:num w:numId="13">
    <w:abstractNumId w:val="11"/>
  </w:num>
  <w:num w:numId="14">
    <w:abstractNumId w:val="15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42"/>
    <w:rsid w:val="00042865"/>
    <w:rsid w:val="00044325"/>
    <w:rsid w:val="000463AB"/>
    <w:rsid w:val="00054C86"/>
    <w:rsid w:val="0007037A"/>
    <w:rsid w:val="000923FC"/>
    <w:rsid w:val="000B0389"/>
    <w:rsid w:val="000C7FDA"/>
    <w:rsid w:val="000E485B"/>
    <w:rsid w:val="000E50FE"/>
    <w:rsid w:val="001160E5"/>
    <w:rsid w:val="00121505"/>
    <w:rsid w:val="0013289F"/>
    <w:rsid w:val="00181654"/>
    <w:rsid w:val="001B37A7"/>
    <w:rsid w:val="001D78F8"/>
    <w:rsid w:val="0023663E"/>
    <w:rsid w:val="00253A3C"/>
    <w:rsid w:val="00260DC6"/>
    <w:rsid w:val="002B13F5"/>
    <w:rsid w:val="002D56C6"/>
    <w:rsid w:val="003113BA"/>
    <w:rsid w:val="00316CD0"/>
    <w:rsid w:val="00316FC3"/>
    <w:rsid w:val="003409E0"/>
    <w:rsid w:val="00342D68"/>
    <w:rsid w:val="00354D94"/>
    <w:rsid w:val="00366D2D"/>
    <w:rsid w:val="00370540"/>
    <w:rsid w:val="003846AC"/>
    <w:rsid w:val="004139F3"/>
    <w:rsid w:val="0041581B"/>
    <w:rsid w:val="0046485B"/>
    <w:rsid w:val="00473C8F"/>
    <w:rsid w:val="0048258C"/>
    <w:rsid w:val="00486DF7"/>
    <w:rsid w:val="0048751B"/>
    <w:rsid w:val="004D0142"/>
    <w:rsid w:val="004F13CE"/>
    <w:rsid w:val="0051694B"/>
    <w:rsid w:val="0051760A"/>
    <w:rsid w:val="00521EFF"/>
    <w:rsid w:val="00547587"/>
    <w:rsid w:val="00560BE5"/>
    <w:rsid w:val="00573111"/>
    <w:rsid w:val="00587F5D"/>
    <w:rsid w:val="005D7B22"/>
    <w:rsid w:val="006152C8"/>
    <w:rsid w:val="00633288"/>
    <w:rsid w:val="0065135F"/>
    <w:rsid w:val="006D51CE"/>
    <w:rsid w:val="007217D7"/>
    <w:rsid w:val="00727E81"/>
    <w:rsid w:val="00731119"/>
    <w:rsid w:val="00744D4F"/>
    <w:rsid w:val="007D286E"/>
    <w:rsid w:val="007F412A"/>
    <w:rsid w:val="00817102"/>
    <w:rsid w:val="00885887"/>
    <w:rsid w:val="0089544D"/>
    <w:rsid w:val="00896E16"/>
    <w:rsid w:val="0089774F"/>
    <w:rsid w:val="008E17C0"/>
    <w:rsid w:val="00904F2E"/>
    <w:rsid w:val="00952CB1"/>
    <w:rsid w:val="009A5B67"/>
    <w:rsid w:val="009C7AAA"/>
    <w:rsid w:val="009E49A4"/>
    <w:rsid w:val="00A01D7C"/>
    <w:rsid w:val="00A032DA"/>
    <w:rsid w:val="00A3060A"/>
    <w:rsid w:val="00A71137"/>
    <w:rsid w:val="00AF1370"/>
    <w:rsid w:val="00B1590B"/>
    <w:rsid w:val="00B20775"/>
    <w:rsid w:val="00B54E84"/>
    <w:rsid w:val="00B72356"/>
    <w:rsid w:val="00B90F82"/>
    <w:rsid w:val="00B93A27"/>
    <w:rsid w:val="00BA2648"/>
    <w:rsid w:val="00BD0B4D"/>
    <w:rsid w:val="00BD5BF4"/>
    <w:rsid w:val="00BD679C"/>
    <w:rsid w:val="00BE38BD"/>
    <w:rsid w:val="00C40135"/>
    <w:rsid w:val="00C65226"/>
    <w:rsid w:val="00D13932"/>
    <w:rsid w:val="00D74483"/>
    <w:rsid w:val="00DA182E"/>
    <w:rsid w:val="00E00095"/>
    <w:rsid w:val="00E02B03"/>
    <w:rsid w:val="00E11448"/>
    <w:rsid w:val="00E14118"/>
    <w:rsid w:val="00E15CEF"/>
    <w:rsid w:val="00E20013"/>
    <w:rsid w:val="00E23FF2"/>
    <w:rsid w:val="00E671CD"/>
    <w:rsid w:val="00E827C9"/>
    <w:rsid w:val="00EA64DC"/>
    <w:rsid w:val="00EA68D7"/>
    <w:rsid w:val="00ED598E"/>
    <w:rsid w:val="00F36C80"/>
    <w:rsid w:val="00F40D3E"/>
    <w:rsid w:val="00F43AE2"/>
    <w:rsid w:val="00F77252"/>
    <w:rsid w:val="00F835C2"/>
    <w:rsid w:val="00F929CA"/>
    <w:rsid w:val="00F92C4F"/>
    <w:rsid w:val="00FA0746"/>
    <w:rsid w:val="00FA5358"/>
    <w:rsid w:val="00FA6463"/>
    <w:rsid w:val="00FB202E"/>
    <w:rsid w:val="00FE37A0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9894"/>
  <w15:chartTrackingRefBased/>
  <w15:docId w15:val="{35596A18-DF2A-46B7-ACD8-D68F8A9C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Spillings, Tara (Capita Experience Pension Solutions)</dc:creator>
  <cp:keywords/>
  <dc:description/>
  <cp:lastModifiedBy>Spillings, Tara (Capita Experience Pension Solutions)</cp:lastModifiedBy>
  <cp:revision>50</cp:revision>
  <dcterms:created xsi:type="dcterms:W3CDTF">2022-10-22T15:17:00Z</dcterms:created>
  <dcterms:modified xsi:type="dcterms:W3CDTF">2022-10-22T16:02:00Z</dcterms:modified>
</cp:coreProperties>
</file>