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1FFA" w14:textId="506A03F1" w:rsidR="00350E52" w:rsidRDefault="00350E52" w:rsidP="00350E52">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59264" behindDoc="0" locked="0" layoutInCell="1" allowOverlap="1" wp14:anchorId="0FFB1AE3" wp14:editId="6CBAAC1F">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3D2E856C" w14:textId="77777777" w:rsidR="00350E52" w:rsidRDefault="00350E52" w:rsidP="00350E52">
      <w:pPr>
        <w:spacing w:after="0"/>
        <w:jc w:val="right"/>
        <w:rPr>
          <w:b/>
          <w:bCs/>
          <w:lang w:val="en-US"/>
        </w:rPr>
      </w:pPr>
      <w:r>
        <w:rPr>
          <w:lang w:val="en-US"/>
        </w:rPr>
        <w:t xml:space="preserve">60 Goswell Road </w:t>
      </w:r>
    </w:p>
    <w:p w14:paraId="3CC164A4" w14:textId="77777777" w:rsidR="00350E52" w:rsidRDefault="00350E52" w:rsidP="00350E52">
      <w:pPr>
        <w:spacing w:after="0"/>
        <w:jc w:val="right"/>
        <w:rPr>
          <w:b/>
          <w:bCs/>
          <w:lang w:val="en-US"/>
        </w:rPr>
      </w:pPr>
      <w:r>
        <w:rPr>
          <w:lang w:val="en-US"/>
        </w:rPr>
        <w:t xml:space="preserve">London </w:t>
      </w:r>
    </w:p>
    <w:p w14:paraId="623EAA56" w14:textId="77777777" w:rsidR="00350E52" w:rsidRDefault="00350E52" w:rsidP="00350E52">
      <w:pPr>
        <w:spacing w:after="0"/>
        <w:jc w:val="right"/>
        <w:rPr>
          <w:b/>
          <w:bCs/>
          <w:lang w:val="en-US"/>
        </w:rPr>
      </w:pPr>
      <w:r>
        <w:rPr>
          <w:lang w:val="en-US"/>
        </w:rPr>
        <w:t xml:space="preserve">EC1M 7AD </w:t>
      </w:r>
    </w:p>
    <w:p w14:paraId="19199F61" w14:textId="77777777" w:rsidR="00350E52" w:rsidRDefault="00350E52" w:rsidP="00350E52">
      <w:pPr>
        <w:spacing w:after="0"/>
        <w:jc w:val="right"/>
        <w:rPr>
          <w:b/>
          <w:bCs/>
          <w:lang w:val="en-US"/>
        </w:rPr>
      </w:pPr>
      <w:r>
        <w:rPr>
          <w:lang w:val="en-US"/>
        </w:rPr>
        <w:t xml:space="preserve">T: +44 (0) 20 7247 1452 </w:t>
      </w:r>
    </w:p>
    <w:p w14:paraId="07040291" w14:textId="77777777" w:rsidR="00350E52" w:rsidRDefault="00350E52" w:rsidP="00350E52">
      <w:pPr>
        <w:spacing w:after="0"/>
        <w:jc w:val="right"/>
        <w:rPr>
          <w:b/>
          <w:bCs/>
          <w:lang w:val="en-US"/>
        </w:rPr>
      </w:pPr>
      <w:r>
        <w:rPr>
          <w:lang w:val="en-US"/>
        </w:rPr>
        <w:t>W: www.pensions-pmi.org.uk</w:t>
      </w:r>
    </w:p>
    <w:p w14:paraId="3DCAD8D0" w14:textId="70DADE34" w:rsidR="00C76BAC" w:rsidRDefault="00C76BAC">
      <w:pPr>
        <w:spacing w:after="44" w:line="259" w:lineRule="auto"/>
        <w:ind w:left="4213" w:right="-1213" w:firstLine="0"/>
      </w:pPr>
    </w:p>
    <w:p w14:paraId="29EC7443" w14:textId="77777777" w:rsidR="00C76BAC" w:rsidRDefault="00B13D66">
      <w:pPr>
        <w:spacing w:after="80" w:line="259" w:lineRule="auto"/>
        <w:ind w:left="0" w:firstLine="0"/>
        <w:jc w:val="righ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sz w:val="19"/>
        </w:rPr>
        <w:t xml:space="preserve"> </w:t>
      </w:r>
    </w:p>
    <w:p w14:paraId="074AEDF4" w14:textId="6640866A" w:rsidR="00C76BAC" w:rsidRDefault="00B13D66" w:rsidP="00A9726C">
      <w:pPr>
        <w:spacing w:after="0" w:line="259" w:lineRule="auto"/>
        <w:ind w:left="0" w:right="56" w:firstLine="0"/>
        <w:jc w:val="center"/>
      </w:pPr>
      <w:r>
        <w:rPr>
          <w:sz w:val="40"/>
        </w:rPr>
        <w:t xml:space="preserve">Retail Advice and Regulation </w:t>
      </w:r>
    </w:p>
    <w:p w14:paraId="60975DA4" w14:textId="77777777" w:rsidR="00C76BAC" w:rsidRDefault="00B13D66">
      <w:pPr>
        <w:spacing w:after="0" w:line="259" w:lineRule="auto"/>
        <w:ind w:left="0" w:right="82" w:firstLine="0"/>
        <w:jc w:val="center"/>
      </w:pPr>
      <w:r>
        <w:rPr>
          <w:b/>
          <w:color w:val="0000FF"/>
          <w:sz w:val="32"/>
        </w:rPr>
        <w:t xml:space="preserve">Assignment 2 </w:t>
      </w:r>
    </w:p>
    <w:p w14:paraId="29F038AB" w14:textId="77777777" w:rsidR="00C76BAC" w:rsidRDefault="00B13D66">
      <w:pPr>
        <w:spacing w:after="0" w:line="259" w:lineRule="auto"/>
        <w:ind w:left="0" w:right="24" w:firstLine="0"/>
        <w:jc w:val="center"/>
      </w:pPr>
      <w:r>
        <w:rPr>
          <w:b/>
          <w:color w:val="0000FF"/>
        </w:rPr>
        <w:t xml:space="preserve"> </w:t>
      </w:r>
    </w:p>
    <w:p w14:paraId="7FBAB4A9" w14:textId="77777777" w:rsidR="00C76BAC" w:rsidRDefault="00B13D66">
      <w:pPr>
        <w:spacing w:after="0" w:line="259" w:lineRule="auto"/>
        <w:ind w:left="10" w:right="83" w:hanging="10"/>
        <w:jc w:val="center"/>
      </w:pPr>
      <w:r>
        <w:rPr>
          <w:i/>
        </w:rPr>
        <w:t xml:space="preserve">(Part 2 –Regulation and Professional Standards) </w:t>
      </w:r>
    </w:p>
    <w:p w14:paraId="38B1AE9B" w14:textId="77777777" w:rsidR="00C76BAC" w:rsidRDefault="00B13D66">
      <w:pPr>
        <w:spacing w:after="0" w:line="259" w:lineRule="auto"/>
        <w:ind w:left="10" w:right="83" w:hanging="10"/>
        <w:jc w:val="center"/>
      </w:pPr>
      <w:r>
        <w:rPr>
          <w:i/>
        </w:rPr>
        <w:t xml:space="preserve">Recommended Time: 3 hours </w:t>
      </w:r>
    </w:p>
    <w:p w14:paraId="138449DA" w14:textId="77777777" w:rsidR="00C76BAC" w:rsidRDefault="00B13D66">
      <w:pPr>
        <w:spacing w:after="0" w:line="259" w:lineRule="auto"/>
        <w:ind w:left="0" w:right="24" w:firstLine="0"/>
        <w:jc w:val="center"/>
      </w:pPr>
      <w:r>
        <w:rPr>
          <w:i/>
        </w:rPr>
        <w:t xml:space="preserve"> </w:t>
      </w:r>
    </w:p>
    <w:p w14:paraId="5511E5FE" w14:textId="77777777" w:rsidR="00C76BAC" w:rsidRDefault="00B13D66">
      <w:pPr>
        <w:spacing w:after="0" w:line="259" w:lineRule="auto"/>
        <w:ind w:left="0" w:right="24" w:firstLine="0"/>
        <w:jc w:val="center"/>
      </w:pPr>
      <w:r>
        <w:rPr>
          <w:i/>
        </w:rPr>
        <w:t xml:space="preserve"> </w:t>
      </w:r>
    </w:p>
    <w:p w14:paraId="2AB12B26" w14:textId="77777777" w:rsidR="00C76BAC" w:rsidRDefault="00B13D66">
      <w:pPr>
        <w:numPr>
          <w:ilvl w:val="0"/>
          <w:numId w:val="1"/>
        </w:numPr>
        <w:ind w:right="23" w:hanging="427"/>
      </w:pPr>
      <w:r>
        <w:t xml:space="preserve">Summarise each of statements of principle for approved persons in a single word and explain the concept of fitness and propriety). </w:t>
      </w:r>
    </w:p>
    <w:p w14:paraId="69D11D87" w14:textId="77777777" w:rsidR="00C76BAC" w:rsidRDefault="00B13D66">
      <w:pPr>
        <w:spacing w:after="0" w:line="259" w:lineRule="auto"/>
        <w:ind w:left="360" w:firstLine="0"/>
      </w:pPr>
      <w:r>
        <w:rPr>
          <w:b/>
        </w:rPr>
        <w:t xml:space="preserve"> </w:t>
      </w:r>
    </w:p>
    <w:p w14:paraId="7F83768E" w14:textId="442F3B09" w:rsidR="00C76BAC" w:rsidRDefault="00B13D66" w:rsidP="00A9726C">
      <w:pPr>
        <w:numPr>
          <w:ilvl w:val="1"/>
          <w:numId w:val="1"/>
        </w:numPr>
        <w:spacing w:after="0" w:line="265" w:lineRule="auto"/>
        <w:ind w:hanging="276"/>
      </w:pPr>
      <w:r>
        <w:rPr>
          <w:b/>
        </w:rPr>
        <w:t xml:space="preserve">marks </w:t>
      </w:r>
    </w:p>
    <w:p w14:paraId="71682556" w14:textId="77777777" w:rsidR="00C76BAC" w:rsidRDefault="00B13D66">
      <w:pPr>
        <w:spacing w:after="0" w:line="259" w:lineRule="auto"/>
        <w:ind w:left="0" w:firstLine="0"/>
      </w:pPr>
      <w:r>
        <w:rPr>
          <w:b/>
        </w:rPr>
        <w:t xml:space="preserve"> </w:t>
      </w:r>
    </w:p>
    <w:p w14:paraId="436D48E8" w14:textId="77777777" w:rsidR="00C76BAC" w:rsidRDefault="00B13D66">
      <w:pPr>
        <w:numPr>
          <w:ilvl w:val="0"/>
          <w:numId w:val="1"/>
        </w:numPr>
        <w:ind w:right="23" w:hanging="427"/>
      </w:pPr>
      <w:r>
        <w:t xml:space="preserve">Identify each of the six outcomes the Financial Conduct Authority (FCA) has associated with treating the customer fairly and include a brief example of how each one might be achieved. </w:t>
      </w:r>
    </w:p>
    <w:p w14:paraId="5292BF14" w14:textId="77777777" w:rsidR="00C76BAC" w:rsidRDefault="00B13D66">
      <w:pPr>
        <w:spacing w:after="0" w:line="265" w:lineRule="auto"/>
        <w:ind w:left="8173" w:hanging="10"/>
      </w:pPr>
      <w:r>
        <w:rPr>
          <w:b/>
        </w:rPr>
        <w:t xml:space="preserve">15 marks </w:t>
      </w:r>
    </w:p>
    <w:p w14:paraId="62B93117" w14:textId="77777777" w:rsidR="00C76BAC" w:rsidRDefault="00B13D66">
      <w:pPr>
        <w:spacing w:after="0" w:line="259" w:lineRule="auto"/>
        <w:ind w:left="360" w:firstLine="0"/>
      </w:pPr>
      <w:r>
        <w:rPr>
          <w:b/>
        </w:rPr>
        <w:t xml:space="preserve"> </w:t>
      </w:r>
    </w:p>
    <w:p w14:paraId="759D1C7D" w14:textId="77777777" w:rsidR="00C76BAC" w:rsidRDefault="00B13D66">
      <w:pPr>
        <w:spacing w:after="0" w:line="259" w:lineRule="auto"/>
        <w:ind w:left="0" w:firstLine="0"/>
      </w:pPr>
      <w:r>
        <w:rPr>
          <w:b/>
        </w:rPr>
        <w:t xml:space="preserve"> </w:t>
      </w:r>
    </w:p>
    <w:p w14:paraId="275ADF26" w14:textId="77777777" w:rsidR="00C76BAC" w:rsidRDefault="00B13D66">
      <w:pPr>
        <w:numPr>
          <w:ilvl w:val="0"/>
          <w:numId w:val="1"/>
        </w:numPr>
        <w:ind w:right="23" w:hanging="427"/>
      </w:pPr>
      <w:r>
        <w:t xml:space="preserve">Outline the main parts of a </w:t>
      </w:r>
      <w:proofErr w:type="gramStart"/>
      <w:r>
        <w:t>fact finding</w:t>
      </w:r>
      <w:proofErr w:type="gramEnd"/>
      <w:r>
        <w:t xml:space="preserve"> form in a format that could be used for training purposes in your firm. The form should include an outline of the different profiles that could be used to explain the typical classifications for Attitudes to Investment Risk. </w:t>
      </w:r>
    </w:p>
    <w:p w14:paraId="642F7278" w14:textId="77777777" w:rsidR="00C76BAC" w:rsidRDefault="00B13D66">
      <w:pPr>
        <w:spacing w:after="0" w:line="259" w:lineRule="auto"/>
        <w:ind w:left="360" w:firstLine="0"/>
      </w:pPr>
      <w:r>
        <w:rPr>
          <w:b/>
        </w:rPr>
        <w:t xml:space="preserve"> </w:t>
      </w:r>
    </w:p>
    <w:p w14:paraId="0B47523E" w14:textId="77777777" w:rsidR="00C76BAC" w:rsidRDefault="00B13D66">
      <w:pPr>
        <w:spacing w:after="0" w:line="265" w:lineRule="auto"/>
        <w:ind w:left="8173" w:hanging="10"/>
      </w:pPr>
      <w:r>
        <w:rPr>
          <w:b/>
        </w:rPr>
        <w:t xml:space="preserve">35 marks </w:t>
      </w:r>
    </w:p>
    <w:p w14:paraId="4A2AD689" w14:textId="77777777" w:rsidR="00C76BAC" w:rsidRDefault="00B13D66">
      <w:pPr>
        <w:spacing w:after="0" w:line="259" w:lineRule="auto"/>
        <w:ind w:left="0" w:firstLine="0"/>
      </w:pPr>
      <w:r>
        <w:t xml:space="preserve"> </w:t>
      </w:r>
      <w:r>
        <w:tab/>
        <w:t xml:space="preserve"> </w:t>
      </w:r>
      <w:r>
        <w:tab/>
        <w:t xml:space="preserve"> </w:t>
      </w:r>
      <w:r>
        <w:tab/>
        <w:t xml:space="preserve"> </w:t>
      </w:r>
    </w:p>
    <w:p w14:paraId="68752095" w14:textId="77777777" w:rsidR="00C76BAC" w:rsidRDefault="00B13D66">
      <w:pPr>
        <w:spacing w:after="0" w:line="259" w:lineRule="auto"/>
        <w:ind w:left="0" w:firstLine="0"/>
      </w:pPr>
      <w:r>
        <w:rPr>
          <w:b/>
        </w:rPr>
        <w:t xml:space="preserve"> </w:t>
      </w:r>
    </w:p>
    <w:p w14:paraId="706FD3A9" w14:textId="77777777" w:rsidR="00C76BAC" w:rsidRDefault="00B13D66">
      <w:pPr>
        <w:numPr>
          <w:ilvl w:val="0"/>
          <w:numId w:val="1"/>
        </w:numPr>
        <w:ind w:right="23" w:hanging="427"/>
      </w:pPr>
      <w:r>
        <w:t xml:space="preserve">Explain the cancellation rights a client might expect for pensions related products.   </w:t>
      </w:r>
    </w:p>
    <w:p w14:paraId="0D17EAF1" w14:textId="77777777" w:rsidR="00C76BAC" w:rsidRDefault="00B13D66">
      <w:pPr>
        <w:spacing w:after="0" w:line="259" w:lineRule="auto"/>
        <w:ind w:left="360" w:firstLine="0"/>
      </w:pPr>
      <w:r>
        <w:t xml:space="preserve"> </w:t>
      </w:r>
    </w:p>
    <w:p w14:paraId="699CCC6E" w14:textId="77777777" w:rsidR="00C76BAC" w:rsidRDefault="00B13D66">
      <w:pPr>
        <w:numPr>
          <w:ilvl w:val="1"/>
          <w:numId w:val="1"/>
        </w:numPr>
        <w:spacing w:after="0" w:line="265" w:lineRule="auto"/>
        <w:ind w:hanging="276"/>
      </w:pPr>
      <w:r>
        <w:rPr>
          <w:b/>
        </w:rPr>
        <w:t xml:space="preserve">marks </w:t>
      </w:r>
    </w:p>
    <w:p w14:paraId="3F5B9099" w14:textId="77777777" w:rsidR="00C76BAC" w:rsidRDefault="00B13D66">
      <w:pPr>
        <w:spacing w:after="0" w:line="259" w:lineRule="auto"/>
        <w:ind w:left="0" w:right="24" w:firstLine="0"/>
        <w:jc w:val="right"/>
      </w:pPr>
      <w:r>
        <w:rPr>
          <w:b/>
        </w:rPr>
        <w:t xml:space="preserve"> </w:t>
      </w:r>
    </w:p>
    <w:p w14:paraId="36C701FE" w14:textId="77777777" w:rsidR="00C76BAC" w:rsidRDefault="00B13D66">
      <w:pPr>
        <w:spacing w:after="0" w:line="259" w:lineRule="auto"/>
        <w:ind w:left="0" w:right="24" w:firstLine="0"/>
        <w:jc w:val="right"/>
      </w:pPr>
      <w:r>
        <w:rPr>
          <w:b/>
        </w:rPr>
        <w:t xml:space="preserve"> </w:t>
      </w:r>
    </w:p>
    <w:p w14:paraId="0BA440E6" w14:textId="77777777" w:rsidR="00C76BAC" w:rsidRDefault="00B13D66">
      <w:pPr>
        <w:numPr>
          <w:ilvl w:val="0"/>
          <w:numId w:val="1"/>
        </w:numPr>
        <w:ind w:right="23" w:hanging="427"/>
      </w:pPr>
      <w:r>
        <w:t xml:space="preserve">Explain the type, and evaluate the importance, of asking supplementary questions as part of a </w:t>
      </w:r>
      <w:proofErr w:type="gramStart"/>
      <w:r>
        <w:t>fact finding</w:t>
      </w:r>
      <w:proofErr w:type="gramEnd"/>
      <w:r>
        <w:t xml:space="preserve"> exercise for a client seeking pensions related advice.   </w:t>
      </w:r>
    </w:p>
    <w:p w14:paraId="375A5FF1" w14:textId="77777777" w:rsidR="00C76BAC" w:rsidRDefault="00B13D66">
      <w:pPr>
        <w:numPr>
          <w:ilvl w:val="1"/>
          <w:numId w:val="1"/>
        </w:numPr>
        <w:spacing w:after="0" w:line="265" w:lineRule="auto"/>
        <w:ind w:hanging="276"/>
      </w:pPr>
      <w:r>
        <w:rPr>
          <w:b/>
        </w:rPr>
        <w:t xml:space="preserve">marks </w:t>
      </w:r>
    </w:p>
    <w:p w14:paraId="211F76B8" w14:textId="77777777" w:rsidR="00C76BAC" w:rsidRDefault="00B13D66">
      <w:pPr>
        <w:spacing w:after="0" w:line="259" w:lineRule="auto"/>
        <w:ind w:left="360" w:firstLine="0"/>
      </w:pPr>
      <w:r>
        <w:rPr>
          <w:b/>
        </w:rPr>
        <w:t xml:space="preserve"> </w:t>
      </w:r>
    </w:p>
    <w:p w14:paraId="4F1A4656" w14:textId="77777777" w:rsidR="00C76BAC" w:rsidRDefault="00B13D66">
      <w:pPr>
        <w:spacing w:after="0" w:line="259" w:lineRule="auto"/>
        <w:ind w:left="0" w:firstLine="0"/>
      </w:pPr>
      <w:r>
        <w:rPr>
          <w:b/>
        </w:rPr>
        <w:t xml:space="preserve"> </w:t>
      </w:r>
    </w:p>
    <w:p w14:paraId="3E0934BF" w14:textId="77777777" w:rsidR="00C76BAC" w:rsidRDefault="00B13D66">
      <w:pPr>
        <w:numPr>
          <w:ilvl w:val="0"/>
          <w:numId w:val="1"/>
        </w:numPr>
        <w:ind w:right="23" w:hanging="427"/>
      </w:pPr>
      <w:r>
        <w:t xml:space="preserve">Outline and </w:t>
      </w:r>
      <w:proofErr w:type="gramStart"/>
      <w:r>
        <w:t>explain briefly</w:t>
      </w:r>
      <w:proofErr w:type="gramEnd"/>
      <w:r>
        <w:t xml:space="preserve"> the main elements of professionalism introduced by the Retail Distribution Review (RDR).   </w:t>
      </w:r>
    </w:p>
    <w:p w14:paraId="0239659F" w14:textId="77777777" w:rsidR="00C76BAC" w:rsidRDefault="00B13D66">
      <w:pPr>
        <w:numPr>
          <w:ilvl w:val="1"/>
          <w:numId w:val="1"/>
        </w:numPr>
        <w:spacing w:after="0" w:line="265" w:lineRule="auto"/>
        <w:ind w:hanging="276"/>
      </w:pPr>
      <w:r>
        <w:rPr>
          <w:b/>
        </w:rPr>
        <w:t xml:space="preserve">marks </w:t>
      </w:r>
    </w:p>
    <w:p w14:paraId="6EFC3D41" w14:textId="77777777" w:rsidR="00C76BAC" w:rsidRDefault="00B13D66">
      <w:pPr>
        <w:spacing w:after="0" w:line="259" w:lineRule="auto"/>
        <w:ind w:left="0" w:right="24" w:firstLine="0"/>
        <w:jc w:val="right"/>
      </w:pPr>
      <w:r>
        <w:rPr>
          <w:b/>
        </w:rPr>
        <w:t xml:space="preserve"> </w:t>
      </w:r>
    </w:p>
    <w:p w14:paraId="5DC6E52B" w14:textId="77777777" w:rsidR="00C76BAC" w:rsidRDefault="00B13D66">
      <w:pPr>
        <w:spacing w:after="17" w:line="259" w:lineRule="auto"/>
        <w:ind w:left="0" w:firstLine="0"/>
      </w:pPr>
      <w:r>
        <w:t xml:space="preserve"> </w:t>
      </w:r>
    </w:p>
    <w:p w14:paraId="23BC72AD" w14:textId="1E213502" w:rsidR="00C76BAC" w:rsidRDefault="00B13D66" w:rsidP="00A9726C">
      <w:pPr>
        <w:numPr>
          <w:ilvl w:val="0"/>
          <w:numId w:val="1"/>
        </w:numPr>
        <w:ind w:right="23" w:hanging="427"/>
      </w:pPr>
      <w:r>
        <w:t xml:space="preserve">Outline the Financial Conduct Authority’s Code of Ethics and the interaction with the Statements of Principle and Code of Practice for Approved Persons. </w:t>
      </w:r>
    </w:p>
    <w:p w14:paraId="73E68275" w14:textId="3B0039DF" w:rsidR="00C76BAC" w:rsidRDefault="00B13D66" w:rsidP="00A9726C">
      <w:pPr>
        <w:numPr>
          <w:ilvl w:val="1"/>
          <w:numId w:val="1"/>
        </w:numPr>
        <w:spacing w:after="1339" w:line="265" w:lineRule="auto"/>
        <w:ind w:hanging="276"/>
      </w:pPr>
      <w:r>
        <w:rPr>
          <w:b/>
        </w:rPr>
        <w:t>marks</w:t>
      </w:r>
    </w:p>
    <w:p w14:paraId="6D27A6D5" w14:textId="77777777" w:rsidR="00C76BAC" w:rsidRDefault="00B13D66">
      <w:pPr>
        <w:tabs>
          <w:tab w:val="center" w:pos="4321"/>
          <w:tab w:val="right" w:pos="9124"/>
        </w:tabs>
        <w:spacing w:after="0" w:line="259" w:lineRule="auto"/>
        <w:ind w:left="-15" w:firstLine="0"/>
      </w:pPr>
      <w:r>
        <w:rPr>
          <w:sz w:val="16"/>
        </w:rPr>
        <w:t xml:space="preserve">Retail Advice and Regulation Assignment 2 </w:t>
      </w:r>
      <w:r>
        <w:rPr>
          <w:sz w:val="16"/>
        </w:rPr>
        <w:tab/>
        <w:t xml:space="preserve"> </w:t>
      </w:r>
      <w:r>
        <w:rPr>
          <w:sz w:val="16"/>
        </w:rPr>
        <w:tab/>
        <w:t xml:space="preserve">2018/19 Edition </w:t>
      </w:r>
    </w:p>
    <w:p w14:paraId="25381B9D" w14:textId="77777777" w:rsidR="00C76BAC" w:rsidRDefault="00B13D66">
      <w:pPr>
        <w:spacing w:after="57" w:line="259" w:lineRule="auto"/>
        <w:ind w:left="-5" w:hanging="10"/>
      </w:pPr>
      <w:r>
        <w:rPr>
          <w:sz w:val="16"/>
        </w:rPr>
        <w:t xml:space="preserve">© The Pensions Management Institute 2019 </w:t>
      </w:r>
    </w:p>
    <w:p w14:paraId="74880E9A" w14:textId="77777777" w:rsidR="00C76BAC" w:rsidRDefault="00B13D66">
      <w:pPr>
        <w:spacing w:after="0" w:line="259" w:lineRule="auto"/>
        <w:ind w:left="0" w:firstLine="0"/>
      </w:pPr>
      <w:r>
        <w:rPr>
          <w:rFonts w:ascii="Times New Roman" w:eastAsia="Times New Roman" w:hAnsi="Times New Roman" w:cs="Times New Roman"/>
          <w:sz w:val="24"/>
        </w:rPr>
        <w:t xml:space="preserve"> </w:t>
      </w:r>
    </w:p>
    <w:sectPr w:rsidR="00C76BAC">
      <w:pgSz w:w="11906" w:h="16838"/>
      <w:pgMar w:top="611" w:right="1364"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00407"/>
    <w:multiLevelType w:val="hybridMultilevel"/>
    <w:tmpl w:val="54FEF532"/>
    <w:lvl w:ilvl="0" w:tplc="3032444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EE0496">
      <w:start w:val="10"/>
      <w:numFmt w:val="decimal"/>
      <w:lvlText w:val="%2"/>
      <w:lvlJc w:val="left"/>
      <w:pPr>
        <w:ind w:left="84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10C1778">
      <w:start w:val="1"/>
      <w:numFmt w:val="lowerRoman"/>
      <w:lvlText w:val="%3"/>
      <w:lvlJc w:val="left"/>
      <w:pPr>
        <w:ind w:left="92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D224CEE">
      <w:start w:val="1"/>
      <w:numFmt w:val="decimal"/>
      <w:lvlText w:val="%4"/>
      <w:lvlJc w:val="left"/>
      <w:pPr>
        <w:ind w:left="99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8E48EE">
      <w:start w:val="1"/>
      <w:numFmt w:val="lowerLetter"/>
      <w:lvlText w:val="%5"/>
      <w:lvlJc w:val="left"/>
      <w:pPr>
        <w:ind w:left="106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73EA24E">
      <w:start w:val="1"/>
      <w:numFmt w:val="lowerRoman"/>
      <w:lvlText w:val="%6"/>
      <w:lvlJc w:val="left"/>
      <w:pPr>
        <w:ind w:left="114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A288E84">
      <w:start w:val="1"/>
      <w:numFmt w:val="decimal"/>
      <w:lvlText w:val="%7"/>
      <w:lvlJc w:val="left"/>
      <w:pPr>
        <w:ind w:left="12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FA85916">
      <w:start w:val="1"/>
      <w:numFmt w:val="lowerLetter"/>
      <w:lvlText w:val="%8"/>
      <w:lvlJc w:val="left"/>
      <w:pPr>
        <w:ind w:left="12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624F446">
      <w:start w:val="1"/>
      <w:numFmt w:val="lowerRoman"/>
      <w:lvlText w:val="%9"/>
      <w:lvlJc w:val="left"/>
      <w:pPr>
        <w:ind w:left="13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AC"/>
    <w:rsid w:val="00350E52"/>
    <w:rsid w:val="00A9726C"/>
    <w:rsid w:val="00B13D66"/>
    <w:rsid w:val="00C76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4570F0"/>
  <w15:docId w15:val="{EEC682E3-3983-4465-A07B-6873008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437" w:hanging="437"/>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24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G:\Eworking\RET\RRG\HRS BOTT\PMI Manual\PMI Manual 2013 - 2014\Assignment exercises development\Assignment Exercises-2014-Final.doc</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Mohamed Alim Uddin</cp:lastModifiedBy>
  <cp:revision>3</cp:revision>
  <dcterms:created xsi:type="dcterms:W3CDTF">2021-12-02T12:44:00Z</dcterms:created>
  <dcterms:modified xsi:type="dcterms:W3CDTF">2021-12-06T11:55:00Z</dcterms:modified>
</cp:coreProperties>
</file>