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9A15" w14:textId="77777777" w:rsidR="00C5497C" w:rsidRPr="00DF65D4" w:rsidRDefault="00C5497C">
      <w:pPr>
        <w:pStyle w:val="BodyText"/>
        <w:ind w:left="0"/>
        <w:rPr>
          <w:rFonts w:asciiTheme="minorHAnsi" w:hAnsiTheme="minorHAnsi" w:cstheme="minorHAnsi"/>
          <w:sz w:val="20"/>
        </w:rPr>
      </w:pPr>
    </w:p>
    <w:p w14:paraId="6473D631" w14:textId="1C9CD9A3" w:rsidR="00C5497C" w:rsidRPr="00DF65D4" w:rsidRDefault="0012359B" w:rsidP="00573D92">
      <w:pPr>
        <w:jc w:val="center"/>
        <w:rPr>
          <w:rFonts w:asciiTheme="minorHAnsi" w:hAnsiTheme="minorHAnsi" w:cstheme="minorHAnsi"/>
          <w:b/>
          <w:bCs/>
          <w:sz w:val="28"/>
          <w:szCs w:val="28"/>
        </w:rPr>
      </w:pPr>
      <w:r w:rsidRPr="00DF65D4">
        <w:rPr>
          <w:rFonts w:asciiTheme="minorHAnsi" w:hAnsiTheme="minorHAnsi" w:cstheme="minorHAnsi"/>
          <w:b/>
          <w:bCs/>
          <w:sz w:val="28"/>
          <w:szCs w:val="28"/>
        </w:rPr>
        <w:t>Core Unit 3 – Running a Workplace Pension Scheme</w:t>
      </w:r>
    </w:p>
    <w:p w14:paraId="4855F3E4" w14:textId="77777777" w:rsidR="00573D92" w:rsidRPr="00DF65D4" w:rsidRDefault="00573D92" w:rsidP="00573D92">
      <w:pPr>
        <w:jc w:val="center"/>
        <w:rPr>
          <w:rFonts w:asciiTheme="minorHAnsi" w:hAnsiTheme="minorHAnsi" w:cstheme="minorHAnsi"/>
          <w:b/>
          <w:bCs/>
          <w:sz w:val="28"/>
          <w:szCs w:val="28"/>
        </w:rPr>
      </w:pPr>
    </w:p>
    <w:p w14:paraId="4AED0957" w14:textId="67C864BF" w:rsidR="00C5497C" w:rsidRPr="00DF65D4" w:rsidRDefault="0012359B" w:rsidP="00573D92">
      <w:pPr>
        <w:jc w:val="center"/>
        <w:rPr>
          <w:rFonts w:asciiTheme="minorHAnsi" w:hAnsiTheme="minorHAnsi" w:cstheme="minorHAnsi"/>
          <w:b/>
          <w:bCs/>
          <w:sz w:val="28"/>
          <w:szCs w:val="28"/>
        </w:rPr>
      </w:pPr>
      <w:r w:rsidRPr="00DF65D4">
        <w:rPr>
          <w:rFonts w:asciiTheme="minorHAnsi" w:hAnsiTheme="minorHAnsi" w:cstheme="minorHAnsi"/>
          <w:b/>
          <w:bCs/>
          <w:sz w:val="28"/>
          <w:szCs w:val="28"/>
        </w:rPr>
        <w:t xml:space="preserve">Assignment 5 </w:t>
      </w:r>
      <w:r w:rsidR="00573D92" w:rsidRPr="00DF65D4">
        <w:rPr>
          <w:rFonts w:asciiTheme="minorHAnsi" w:hAnsiTheme="minorHAnsi" w:cstheme="minorHAnsi"/>
          <w:b/>
          <w:bCs/>
          <w:sz w:val="28"/>
          <w:szCs w:val="28"/>
        </w:rPr>
        <w:t>N</w:t>
      </w:r>
      <w:r w:rsidRPr="00DF65D4">
        <w:rPr>
          <w:rFonts w:asciiTheme="minorHAnsi" w:hAnsiTheme="minorHAnsi" w:cstheme="minorHAnsi"/>
          <w:b/>
          <w:bCs/>
          <w:sz w:val="28"/>
          <w:szCs w:val="28"/>
        </w:rPr>
        <w:t>otes</w:t>
      </w:r>
    </w:p>
    <w:p w14:paraId="052B3479" w14:textId="77777777" w:rsidR="00573D92" w:rsidRPr="00DF65D4" w:rsidRDefault="00573D92" w:rsidP="00573D92">
      <w:pPr>
        <w:jc w:val="center"/>
        <w:rPr>
          <w:rFonts w:asciiTheme="minorHAnsi" w:hAnsiTheme="minorHAnsi" w:cstheme="minorHAnsi"/>
        </w:rPr>
      </w:pPr>
    </w:p>
    <w:p w14:paraId="4BE7EA58" w14:textId="77777777" w:rsidR="00573D92" w:rsidRPr="00DF65D4" w:rsidRDefault="0012359B" w:rsidP="00573D92">
      <w:pPr>
        <w:jc w:val="center"/>
        <w:rPr>
          <w:rFonts w:asciiTheme="minorHAnsi" w:hAnsiTheme="minorHAnsi" w:cstheme="minorHAnsi"/>
        </w:rPr>
      </w:pPr>
      <w:r w:rsidRPr="00DF65D4">
        <w:rPr>
          <w:rFonts w:asciiTheme="minorHAnsi" w:hAnsiTheme="minorHAnsi" w:cstheme="minorHAnsi"/>
        </w:rPr>
        <w:t xml:space="preserve">(Part 6 – Special Situations) </w:t>
      </w:r>
    </w:p>
    <w:p w14:paraId="3ADAD2D3" w14:textId="77777777" w:rsidR="00573D92" w:rsidRPr="00DF65D4" w:rsidRDefault="00573D92" w:rsidP="00573D92">
      <w:pPr>
        <w:jc w:val="center"/>
        <w:rPr>
          <w:rFonts w:asciiTheme="minorHAnsi" w:hAnsiTheme="minorHAnsi" w:cstheme="minorHAnsi"/>
        </w:rPr>
      </w:pPr>
    </w:p>
    <w:p w14:paraId="028C2BE5" w14:textId="77D6BDC5" w:rsidR="00C5497C" w:rsidRPr="00DF65D4" w:rsidRDefault="0012359B" w:rsidP="00573D92">
      <w:pPr>
        <w:jc w:val="center"/>
        <w:rPr>
          <w:rFonts w:asciiTheme="minorHAnsi" w:hAnsiTheme="minorHAnsi" w:cstheme="minorHAnsi"/>
        </w:rPr>
      </w:pPr>
      <w:r w:rsidRPr="00DF65D4">
        <w:rPr>
          <w:rFonts w:asciiTheme="minorHAnsi" w:hAnsiTheme="minorHAnsi" w:cstheme="minorHAnsi"/>
        </w:rPr>
        <w:t>Recommended Time: 1 Hour</w:t>
      </w:r>
    </w:p>
    <w:p w14:paraId="043B1599" w14:textId="7A046B0B" w:rsidR="00573D92" w:rsidRDefault="00573D92" w:rsidP="00573D92">
      <w:pPr>
        <w:jc w:val="center"/>
        <w:rPr>
          <w:rFonts w:asciiTheme="minorHAnsi" w:hAnsiTheme="minorHAnsi" w:cstheme="minorHAnsi"/>
        </w:rPr>
      </w:pPr>
    </w:p>
    <w:p w14:paraId="4953A911" w14:textId="77777777" w:rsidR="005114BD" w:rsidRPr="00DF65D4" w:rsidRDefault="005114BD" w:rsidP="005114BD">
      <w:pPr>
        <w:pStyle w:val="ListParagraph"/>
        <w:numPr>
          <w:ilvl w:val="0"/>
          <w:numId w:val="3"/>
        </w:numPr>
        <w:rPr>
          <w:rFonts w:asciiTheme="minorHAnsi" w:hAnsiTheme="minorHAnsi" w:cstheme="minorHAnsi"/>
          <w:b/>
          <w:bCs/>
        </w:rPr>
      </w:pPr>
      <w:proofErr w:type="spellStart"/>
      <w:r>
        <w:rPr>
          <w:rFonts w:asciiTheme="minorHAnsi" w:hAnsiTheme="minorHAnsi" w:cstheme="minorHAnsi"/>
          <w:b/>
          <w:bCs/>
        </w:rPr>
        <w:t>Summarise</w:t>
      </w:r>
      <w:proofErr w:type="spellEnd"/>
      <w:r w:rsidRPr="00DF65D4">
        <w:rPr>
          <w:rFonts w:asciiTheme="minorHAnsi" w:hAnsiTheme="minorHAnsi" w:cstheme="minorHAnsi"/>
          <w:b/>
          <w:bCs/>
        </w:rPr>
        <w:t xml:space="preserve"> the key </w:t>
      </w:r>
      <w:r>
        <w:rPr>
          <w:rFonts w:asciiTheme="minorHAnsi" w:hAnsiTheme="minorHAnsi" w:cstheme="minorHAnsi"/>
          <w:b/>
          <w:bCs/>
        </w:rPr>
        <w:t xml:space="preserve">activities that DB schemes and DC schemes should complete within two years of the winding </w:t>
      </w:r>
      <w:proofErr w:type="gramStart"/>
      <w:r>
        <w:rPr>
          <w:rFonts w:asciiTheme="minorHAnsi" w:hAnsiTheme="minorHAnsi" w:cstheme="minorHAnsi"/>
          <w:b/>
          <w:bCs/>
        </w:rPr>
        <w:t>up date</w:t>
      </w:r>
      <w:proofErr w:type="gramEnd"/>
      <w:r>
        <w:rPr>
          <w:rFonts w:asciiTheme="minorHAnsi" w:hAnsiTheme="minorHAnsi" w:cstheme="minorHAnsi"/>
          <w:b/>
          <w:bCs/>
        </w:rPr>
        <w:t xml:space="preserve"> of a scheme</w:t>
      </w:r>
      <w:r w:rsidRPr="00DF65D4">
        <w:rPr>
          <w:rFonts w:asciiTheme="minorHAnsi" w:hAnsiTheme="minorHAnsi" w:cstheme="minorHAnsi"/>
          <w:b/>
          <w:bCs/>
        </w:rPr>
        <w:t>.</w:t>
      </w:r>
    </w:p>
    <w:p w14:paraId="2989C014" w14:textId="77777777" w:rsidR="005114BD" w:rsidRPr="00DF65D4" w:rsidRDefault="005114BD" w:rsidP="005114BD">
      <w:pPr>
        <w:rPr>
          <w:rFonts w:asciiTheme="minorHAnsi" w:hAnsiTheme="minorHAnsi" w:cstheme="minorHAnsi"/>
        </w:rPr>
      </w:pPr>
    </w:p>
    <w:p w14:paraId="249A7D02" w14:textId="77777777" w:rsidR="005114BD" w:rsidRDefault="005114BD" w:rsidP="005114BD">
      <w:pPr>
        <w:ind w:left="360" w:firstLine="360"/>
        <w:rPr>
          <w:rFonts w:asciiTheme="minorHAnsi" w:hAnsiTheme="minorHAnsi" w:cstheme="minorHAnsi"/>
        </w:rPr>
      </w:pPr>
      <w:r w:rsidRPr="00DF65D4">
        <w:rPr>
          <w:rFonts w:asciiTheme="minorHAnsi" w:hAnsiTheme="minorHAnsi" w:cstheme="minorHAnsi"/>
        </w:rPr>
        <w:t>Answer should cover</w:t>
      </w:r>
      <w:r>
        <w:rPr>
          <w:rFonts w:asciiTheme="minorHAnsi" w:hAnsiTheme="minorHAnsi" w:cstheme="minorHAnsi"/>
        </w:rPr>
        <w:t xml:space="preserve"> at least 6 DB activities and 4 DC activities from the following</w:t>
      </w:r>
      <w:r w:rsidRPr="00DF65D4">
        <w:rPr>
          <w:rFonts w:asciiTheme="minorHAnsi" w:hAnsiTheme="minorHAnsi" w:cstheme="minorHAnsi"/>
        </w:rPr>
        <w:t>:</w:t>
      </w:r>
    </w:p>
    <w:p w14:paraId="55BA82FA" w14:textId="77777777" w:rsidR="005114BD" w:rsidRDefault="005114BD" w:rsidP="005114BD">
      <w:pPr>
        <w:ind w:left="360" w:firstLine="360"/>
        <w:rPr>
          <w:rFonts w:asciiTheme="minorHAnsi" w:hAnsiTheme="minorHAnsi" w:cstheme="minorHAnsi"/>
        </w:rPr>
      </w:pPr>
    </w:p>
    <w:p w14:paraId="6F3F9512" w14:textId="77777777" w:rsidR="005114BD" w:rsidRPr="00DF65D4" w:rsidRDefault="005114BD" w:rsidP="005114BD">
      <w:pPr>
        <w:ind w:left="360" w:firstLine="360"/>
        <w:rPr>
          <w:rFonts w:asciiTheme="minorHAnsi" w:hAnsiTheme="minorHAnsi" w:cstheme="minorHAnsi"/>
        </w:rPr>
      </w:pPr>
      <w:r>
        <w:rPr>
          <w:rFonts w:asciiTheme="minorHAnsi" w:hAnsiTheme="minorHAnsi" w:cstheme="minorHAnsi"/>
        </w:rPr>
        <w:t>DB scheme:</w:t>
      </w:r>
    </w:p>
    <w:p w14:paraId="7546D516" w14:textId="77777777" w:rsidR="005114BD" w:rsidRPr="00EE39E9" w:rsidRDefault="005114BD" w:rsidP="005114BD">
      <w:pPr>
        <w:pStyle w:val="ListParagraph"/>
        <w:numPr>
          <w:ilvl w:val="0"/>
          <w:numId w:val="13"/>
        </w:numPr>
        <w:rPr>
          <w:rFonts w:asciiTheme="minorHAnsi" w:hAnsiTheme="minorHAnsi" w:cstheme="minorHAnsi"/>
        </w:rPr>
      </w:pPr>
      <w:r w:rsidRPr="00575CD1">
        <w:rPr>
          <w:rFonts w:asciiTheme="minorHAnsi" w:hAnsiTheme="minorHAnsi" w:cstheme="minorHAnsi"/>
        </w:rPr>
        <w:t xml:space="preserve">Calculating whether there is a section 75 debt on the employer (where the assets of the scheme were </w:t>
      </w:r>
      <w:r w:rsidRPr="00EE39E9">
        <w:rPr>
          <w:rFonts w:asciiTheme="minorHAnsi" w:hAnsiTheme="minorHAnsi" w:cstheme="minorHAnsi"/>
        </w:rPr>
        <w:t>not sufficient to buy out full accrued benefits with an insurance company), and if so, serving that debt</w:t>
      </w:r>
    </w:p>
    <w:p w14:paraId="3969AF71" w14:textId="77777777" w:rsidR="005114BD" w:rsidRPr="00575CD1" w:rsidRDefault="005114BD" w:rsidP="005114BD">
      <w:pPr>
        <w:pStyle w:val="ListParagraph"/>
        <w:numPr>
          <w:ilvl w:val="0"/>
          <w:numId w:val="13"/>
        </w:numPr>
        <w:rPr>
          <w:rFonts w:asciiTheme="minorHAnsi" w:hAnsiTheme="minorHAnsi" w:cstheme="minorHAnsi"/>
        </w:rPr>
      </w:pPr>
      <w:r w:rsidRPr="00575CD1">
        <w:rPr>
          <w:rFonts w:asciiTheme="minorHAnsi" w:hAnsiTheme="minorHAnsi" w:cstheme="minorHAnsi"/>
        </w:rPr>
        <w:t>Obtaining terms from insurers to secure benefits for pensioners and non-pensioners</w:t>
      </w:r>
    </w:p>
    <w:p w14:paraId="267C6508" w14:textId="77777777" w:rsidR="005114BD" w:rsidRPr="00575CD1" w:rsidRDefault="005114BD" w:rsidP="005114BD">
      <w:pPr>
        <w:pStyle w:val="ListParagraph"/>
        <w:numPr>
          <w:ilvl w:val="0"/>
          <w:numId w:val="13"/>
        </w:numPr>
        <w:rPr>
          <w:rFonts w:asciiTheme="minorHAnsi" w:hAnsiTheme="minorHAnsi" w:cstheme="minorHAnsi"/>
        </w:rPr>
      </w:pPr>
      <w:r w:rsidRPr="00575CD1">
        <w:rPr>
          <w:rFonts w:asciiTheme="minorHAnsi" w:hAnsiTheme="minorHAnsi" w:cstheme="minorHAnsi"/>
        </w:rPr>
        <w:t xml:space="preserve">Allocating available assets to members in accordance with the statutory priority order </w:t>
      </w:r>
    </w:p>
    <w:p w14:paraId="0D3CBBBA" w14:textId="77777777" w:rsidR="005114BD" w:rsidRPr="00575CD1" w:rsidRDefault="005114BD" w:rsidP="005114BD">
      <w:pPr>
        <w:pStyle w:val="ListParagraph"/>
        <w:numPr>
          <w:ilvl w:val="0"/>
          <w:numId w:val="13"/>
        </w:numPr>
        <w:rPr>
          <w:rFonts w:asciiTheme="minorHAnsi" w:hAnsiTheme="minorHAnsi" w:cstheme="minorHAnsi"/>
        </w:rPr>
      </w:pPr>
      <w:r w:rsidRPr="00575CD1">
        <w:rPr>
          <w:rFonts w:asciiTheme="minorHAnsi" w:hAnsiTheme="minorHAnsi" w:cstheme="minorHAnsi"/>
        </w:rPr>
        <w:t xml:space="preserve">Issuing option letters to non-pensioners </w:t>
      </w:r>
    </w:p>
    <w:p w14:paraId="6DFA7D8C" w14:textId="77777777" w:rsidR="005114BD" w:rsidRPr="00575CD1" w:rsidRDefault="005114BD" w:rsidP="005114BD">
      <w:pPr>
        <w:pStyle w:val="ListParagraph"/>
        <w:numPr>
          <w:ilvl w:val="0"/>
          <w:numId w:val="13"/>
        </w:numPr>
        <w:rPr>
          <w:rFonts w:asciiTheme="minorHAnsi" w:hAnsiTheme="minorHAnsi" w:cstheme="minorHAnsi"/>
        </w:rPr>
      </w:pPr>
      <w:r w:rsidRPr="00575CD1">
        <w:rPr>
          <w:rFonts w:asciiTheme="minorHAnsi" w:hAnsiTheme="minorHAnsi" w:cstheme="minorHAnsi"/>
        </w:rPr>
        <w:t>Paying benefits in accordance with options exercised</w:t>
      </w:r>
    </w:p>
    <w:p w14:paraId="3DAF5FCB" w14:textId="77777777" w:rsidR="005114BD" w:rsidRPr="00575CD1" w:rsidRDefault="005114BD" w:rsidP="005114BD">
      <w:pPr>
        <w:pStyle w:val="ListParagraph"/>
        <w:numPr>
          <w:ilvl w:val="0"/>
          <w:numId w:val="13"/>
        </w:numPr>
        <w:rPr>
          <w:rFonts w:asciiTheme="minorHAnsi" w:hAnsiTheme="minorHAnsi" w:cstheme="minorHAnsi"/>
        </w:rPr>
      </w:pPr>
      <w:r w:rsidRPr="00575CD1">
        <w:rPr>
          <w:rFonts w:asciiTheme="minorHAnsi" w:hAnsiTheme="minorHAnsi" w:cstheme="minorHAnsi"/>
        </w:rPr>
        <w:t xml:space="preserve">Securing benefits </w:t>
      </w:r>
    </w:p>
    <w:p w14:paraId="0BFAB302" w14:textId="77777777" w:rsidR="005114BD" w:rsidRPr="00575CD1" w:rsidRDefault="005114BD" w:rsidP="005114BD">
      <w:pPr>
        <w:pStyle w:val="ListParagraph"/>
        <w:numPr>
          <w:ilvl w:val="0"/>
          <w:numId w:val="13"/>
        </w:numPr>
        <w:rPr>
          <w:rFonts w:asciiTheme="minorHAnsi" w:hAnsiTheme="minorHAnsi" w:cstheme="minorHAnsi"/>
        </w:rPr>
      </w:pPr>
      <w:r w:rsidRPr="00575CD1">
        <w:rPr>
          <w:rFonts w:asciiTheme="minorHAnsi" w:hAnsiTheme="minorHAnsi" w:cstheme="minorHAnsi"/>
        </w:rPr>
        <w:t>Providing details of the benefits that have been secured with an insurer</w:t>
      </w:r>
    </w:p>
    <w:p w14:paraId="2BB21969" w14:textId="77777777" w:rsidR="005114BD" w:rsidRPr="00575CD1" w:rsidRDefault="005114BD" w:rsidP="005114BD">
      <w:pPr>
        <w:pStyle w:val="ListParagraph"/>
        <w:numPr>
          <w:ilvl w:val="0"/>
          <w:numId w:val="13"/>
        </w:numPr>
        <w:rPr>
          <w:rFonts w:asciiTheme="minorHAnsi" w:hAnsiTheme="minorHAnsi" w:cstheme="minorHAnsi"/>
        </w:rPr>
      </w:pPr>
      <w:r w:rsidRPr="00575CD1">
        <w:rPr>
          <w:rFonts w:asciiTheme="minorHAnsi" w:hAnsiTheme="minorHAnsi" w:cstheme="minorHAnsi"/>
        </w:rPr>
        <w:t>Conducting a final actuarial valuation</w:t>
      </w:r>
    </w:p>
    <w:p w14:paraId="6A85A822" w14:textId="77777777" w:rsidR="005114BD" w:rsidRDefault="005114BD" w:rsidP="005114BD">
      <w:pPr>
        <w:pStyle w:val="ListParagraph"/>
        <w:numPr>
          <w:ilvl w:val="0"/>
          <w:numId w:val="13"/>
        </w:numPr>
        <w:rPr>
          <w:rFonts w:asciiTheme="minorHAnsi" w:hAnsiTheme="minorHAnsi" w:cstheme="minorHAnsi"/>
        </w:rPr>
      </w:pPr>
      <w:r w:rsidRPr="00575CD1">
        <w:rPr>
          <w:rFonts w:asciiTheme="minorHAnsi" w:hAnsiTheme="minorHAnsi" w:cstheme="minorHAnsi"/>
        </w:rPr>
        <w:t>Obtaining final audited accounts</w:t>
      </w:r>
    </w:p>
    <w:p w14:paraId="24901C23" w14:textId="77777777" w:rsidR="005114BD" w:rsidRPr="00EE39E9" w:rsidRDefault="005114BD" w:rsidP="005114BD">
      <w:pPr>
        <w:ind w:left="720"/>
        <w:rPr>
          <w:rFonts w:asciiTheme="minorHAnsi" w:hAnsiTheme="minorHAnsi" w:cstheme="minorHAnsi"/>
        </w:rPr>
      </w:pPr>
      <w:r>
        <w:rPr>
          <w:rFonts w:asciiTheme="minorHAnsi" w:hAnsiTheme="minorHAnsi" w:cstheme="minorHAnsi"/>
        </w:rPr>
        <w:t>DC scheme:</w:t>
      </w:r>
    </w:p>
    <w:p w14:paraId="479420E3" w14:textId="77777777" w:rsidR="005114BD" w:rsidRDefault="005114BD" w:rsidP="005114BD">
      <w:pPr>
        <w:pStyle w:val="ListParagraph"/>
        <w:numPr>
          <w:ilvl w:val="0"/>
          <w:numId w:val="13"/>
        </w:numPr>
        <w:rPr>
          <w:rFonts w:asciiTheme="minorHAnsi" w:hAnsiTheme="minorHAnsi" w:cstheme="minorHAnsi"/>
        </w:rPr>
      </w:pPr>
      <w:r w:rsidRPr="00E06BA0">
        <w:rPr>
          <w:rFonts w:asciiTheme="minorHAnsi" w:hAnsiTheme="minorHAnsi" w:cstheme="minorHAnsi"/>
        </w:rPr>
        <w:t xml:space="preserve">Receipt or recovery of all member/employer contributions due from the employer </w:t>
      </w:r>
    </w:p>
    <w:p w14:paraId="18BE8AD2" w14:textId="228C967A" w:rsidR="005114BD" w:rsidRDefault="005114BD" w:rsidP="005114BD">
      <w:pPr>
        <w:pStyle w:val="ListParagraph"/>
        <w:numPr>
          <w:ilvl w:val="0"/>
          <w:numId w:val="13"/>
        </w:numPr>
        <w:rPr>
          <w:rFonts w:asciiTheme="minorHAnsi" w:hAnsiTheme="minorHAnsi" w:cstheme="minorHAnsi"/>
        </w:rPr>
      </w:pPr>
      <w:r w:rsidRPr="00E06BA0">
        <w:rPr>
          <w:rFonts w:asciiTheme="minorHAnsi" w:hAnsiTheme="minorHAnsi" w:cstheme="minorHAnsi"/>
        </w:rPr>
        <w:t xml:space="preserve">Establish all pensioner members have annuity policies in their own name providing the correct benefits </w:t>
      </w:r>
    </w:p>
    <w:p w14:paraId="60E05269" w14:textId="77777777" w:rsidR="005114BD" w:rsidRDefault="005114BD" w:rsidP="005114BD">
      <w:pPr>
        <w:pStyle w:val="ListParagraph"/>
        <w:numPr>
          <w:ilvl w:val="0"/>
          <w:numId w:val="13"/>
        </w:numPr>
        <w:rPr>
          <w:rFonts w:asciiTheme="minorHAnsi" w:hAnsiTheme="minorHAnsi" w:cstheme="minorHAnsi"/>
        </w:rPr>
      </w:pPr>
      <w:r w:rsidRPr="00E06BA0">
        <w:rPr>
          <w:rFonts w:asciiTheme="minorHAnsi" w:hAnsiTheme="minorHAnsi" w:cstheme="minorHAnsi"/>
        </w:rPr>
        <w:t xml:space="preserve">Production and sign </w:t>
      </w:r>
      <w:proofErr w:type="gramStart"/>
      <w:r w:rsidRPr="00E06BA0">
        <w:rPr>
          <w:rFonts w:asciiTheme="minorHAnsi" w:hAnsiTheme="minorHAnsi" w:cstheme="minorHAnsi"/>
        </w:rPr>
        <w:t>off of</w:t>
      </w:r>
      <w:proofErr w:type="gramEnd"/>
      <w:r w:rsidRPr="00E06BA0">
        <w:rPr>
          <w:rFonts w:asciiTheme="minorHAnsi" w:hAnsiTheme="minorHAnsi" w:cstheme="minorHAnsi"/>
        </w:rPr>
        <w:t xml:space="preserve"> final accounts accounting for and reconciling all assets/cash held in trustee bank accounts and investment manager/provider accounts</w:t>
      </w:r>
    </w:p>
    <w:p w14:paraId="18C661DC" w14:textId="52C1A35F" w:rsidR="005114BD" w:rsidRDefault="005114BD" w:rsidP="005114BD">
      <w:pPr>
        <w:pStyle w:val="ListParagraph"/>
        <w:numPr>
          <w:ilvl w:val="0"/>
          <w:numId w:val="13"/>
        </w:numPr>
        <w:rPr>
          <w:rFonts w:asciiTheme="minorHAnsi" w:hAnsiTheme="minorHAnsi" w:cstheme="minorHAnsi"/>
        </w:rPr>
      </w:pPr>
      <w:r w:rsidRPr="00E06BA0">
        <w:rPr>
          <w:rFonts w:asciiTheme="minorHAnsi" w:hAnsiTheme="minorHAnsi" w:cstheme="minorHAnsi"/>
        </w:rPr>
        <w:t xml:space="preserve">Establish all other beneficiaries identified, fund values determined, secured and statements issued </w:t>
      </w:r>
    </w:p>
    <w:p w14:paraId="0DA4F4FD" w14:textId="637DEB93" w:rsidR="005114BD" w:rsidRDefault="005114BD" w:rsidP="005114BD">
      <w:pPr>
        <w:pStyle w:val="ListParagraph"/>
        <w:numPr>
          <w:ilvl w:val="0"/>
          <w:numId w:val="13"/>
        </w:numPr>
        <w:rPr>
          <w:rFonts w:asciiTheme="minorHAnsi" w:hAnsiTheme="minorHAnsi" w:cstheme="minorHAnsi"/>
        </w:rPr>
      </w:pPr>
      <w:r w:rsidRPr="00E06BA0">
        <w:rPr>
          <w:rFonts w:asciiTheme="minorHAnsi" w:hAnsiTheme="minorHAnsi" w:cstheme="minorHAnsi"/>
        </w:rPr>
        <w:t>Provid</w:t>
      </w:r>
      <w:r w:rsidR="005009F4">
        <w:rPr>
          <w:rFonts w:asciiTheme="minorHAnsi" w:hAnsiTheme="minorHAnsi" w:cstheme="minorHAnsi"/>
        </w:rPr>
        <w:t>e</w:t>
      </w:r>
      <w:r w:rsidRPr="00E06BA0">
        <w:rPr>
          <w:rFonts w:asciiTheme="minorHAnsi" w:hAnsiTheme="minorHAnsi" w:cstheme="minorHAnsi"/>
        </w:rPr>
        <w:t xml:space="preserve"> options to members</w:t>
      </w:r>
      <w:r>
        <w:rPr>
          <w:rFonts w:asciiTheme="minorHAnsi" w:hAnsiTheme="minorHAnsi" w:cstheme="minorHAnsi"/>
        </w:rPr>
        <w:t>.</w:t>
      </w:r>
    </w:p>
    <w:p w14:paraId="0C574D01" w14:textId="77777777" w:rsidR="005114BD" w:rsidRDefault="005114BD" w:rsidP="005114BD">
      <w:pPr>
        <w:pStyle w:val="ListParagraph"/>
        <w:ind w:left="1080" w:firstLine="0"/>
        <w:rPr>
          <w:rFonts w:asciiTheme="minorHAnsi" w:hAnsiTheme="minorHAnsi" w:cstheme="minorHAnsi"/>
        </w:rPr>
      </w:pPr>
    </w:p>
    <w:p w14:paraId="0C31D098" w14:textId="77777777" w:rsidR="005114BD" w:rsidRPr="00DF65D4" w:rsidRDefault="005114BD" w:rsidP="005114BD">
      <w:pPr>
        <w:ind w:left="720"/>
        <w:rPr>
          <w:rFonts w:asciiTheme="minorHAnsi" w:hAnsiTheme="minorHAnsi" w:cstheme="minorHAnsi"/>
        </w:rPr>
      </w:pPr>
      <w:r w:rsidRPr="00EE39E9">
        <w:rPr>
          <w:rFonts w:asciiTheme="minorHAnsi" w:hAnsiTheme="minorHAnsi" w:cstheme="minorHAnsi"/>
        </w:rPr>
        <w:t>Relevant section of the manual is Part 6 Chapter 2.3.</w:t>
      </w:r>
    </w:p>
    <w:p w14:paraId="6E1C17A8" w14:textId="77777777" w:rsidR="005114BD" w:rsidRPr="00DF65D4" w:rsidRDefault="005114BD" w:rsidP="005114BD">
      <w:pPr>
        <w:ind w:left="8640" w:firstLine="720"/>
        <w:rPr>
          <w:rFonts w:asciiTheme="minorHAnsi" w:hAnsiTheme="minorHAnsi" w:cstheme="minorHAnsi"/>
          <w:b/>
          <w:bCs/>
        </w:rPr>
      </w:pPr>
      <w:r w:rsidRPr="00DF65D4">
        <w:rPr>
          <w:rFonts w:asciiTheme="minorHAnsi" w:hAnsiTheme="minorHAnsi" w:cstheme="minorHAnsi"/>
          <w:b/>
          <w:bCs/>
        </w:rPr>
        <w:t>10 marks</w:t>
      </w:r>
    </w:p>
    <w:p w14:paraId="41829324" w14:textId="3F7A7D8B" w:rsidR="005114BD" w:rsidRDefault="005114BD" w:rsidP="00573D92">
      <w:pPr>
        <w:jc w:val="center"/>
        <w:rPr>
          <w:rFonts w:asciiTheme="minorHAnsi" w:hAnsiTheme="minorHAnsi" w:cstheme="minorHAnsi"/>
        </w:rPr>
      </w:pPr>
    </w:p>
    <w:p w14:paraId="09FE82A6" w14:textId="6C04177B" w:rsidR="005114BD" w:rsidRPr="00EE1E47" w:rsidRDefault="005114BD" w:rsidP="00EE1E47">
      <w:pPr>
        <w:pStyle w:val="ListParagraph"/>
        <w:numPr>
          <w:ilvl w:val="0"/>
          <w:numId w:val="3"/>
        </w:numPr>
        <w:rPr>
          <w:rFonts w:asciiTheme="minorHAnsi" w:hAnsiTheme="minorHAnsi" w:cstheme="minorHAnsi"/>
          <w:b/>
          <w:bCs/>
        </w:rPr>
      </w:pPr>
      <w:r>
        <w:rPr>
          <w:rFonts w:asciiTheme="minorHAnsi" w:hAnsiTheme="minorHAnsi" w:cstheme="minorHAnsi"/>
          <w:b/>
          <w:bCs/>
        </w:rPr>
        <w:t xml:space="preserve">COVID-19 resulted in </w:t>
      </w:r>
      <w:proofErr w:type="gramStart"/>
      <w:r>
        <w:rPr>
          <w:rFonts w:asciiTheme="minorHAnsi" w:hAnsiTheme="minorHAnsi" w:cstheme="minorHAnsi"/>
          <w:b/>
          <w:bCs/>
        </w:rPr>
        <w:t>a number of</w:t>
      </w:r>
      <w:proofErr w:type="gramEnd"/>
      <w:r>
        <w:rPr>
          <w:rFonts w:asciiTheme="minorHAnsi" w:hAnsiTheme="minorHAnsi" w:cstheme="minorHAnsi"/>
          <w:b/>
          <w:bCs/>
        </w:rPr>
        <w:t xml:space="preserve"> issues for trustees, employers and their advisers. </w:t>
      </w:r>
      <w:proofErr w:type="spellStart"/>
      <w:r w:rsidRPr="00EE1E47">
        <w:rPr>
          <w:rFonts w:asciiTheme="minorHAnsi" w:hAnsiTheme="minorHAnsi" w:cstheme="minorHAnsi"/>
          <w:b/>
          <w:bCs/>
        </w:rPr>
        <w:t>Summarise</w:t>
      </w:r>
      <w:proofErr w:type="spellEnd"/>
      <w:r w:rsidRPr="00EE1E47">
        <w:rPr>
          <w:rFonts w:asciiTheme="minorHAnsi" w:hAnsiTheme="minorHAnsi" w:cstheme="minorHAnsi"/>
          <w:b/>
          <w:bCs/>
        </w:rPr>
        <w:t xml:space="preserve"> the key areas the Pensions Regulator states trustees should focus on to protect pension savers from these issues.</w:t>
      </w:r>
    </w:p>
    <w:p w14:paraId="03E6D6A0" w14:textId="77777777" w:rsidR="005114BD" w:rsidRPr="00DF65D4" w:rsidRDefault="005114BD" w:rsidP="005114BD">
      <w:pPr>
        <w:ind w:left="360"/>
        <w:rPr>
          <w:rFonts w:asciiTheme="minorHAnsi" w:hAnsiTheme="minorHAnsi" w:cstheme="minorHAnsi"/>
        </w:rPr>
      </w:pPr>
    </w:p>
    <w:p w14:paraId="49C47411" w14:textId="77777777" w:rsidR="005114BD" w:rsidRDefault="005114BD" w:rsidP="005114BD">
      <w:pPr>
        <w:ind w:left="360" w:firstLine="360"/>
        <w:rPr>
          <w:rFonts w:asciiTheme="minorHAnsi" w:hAnsiTheme="minorHAnsi" w:cstheme="minorHAnsi"/>
        </w:rPr>
      </w:pPr>
      <w:r w:rsidRPr="00DF65D4">
        <w:rPr>
          <w:rFonts w:asciiTheme="minorHAnsi" w:hAnsiTheme="minorHAnsi" w:cstheme="minorHAnsi"/>
        </w:rPr>
        <w:t>Answer should cover:</w:t>
      </w:r>
    </w:p>
    <w:p w14:paraId="10A59602" w14:textId="77777777" w:rsidR="005114BD" w:rsidRDefault="005114BD" w:rsidP="005114BD">
      <w:pPr>
        <w:ind w:left="360" w:firstLine="360"/>
        <w:rPr>
          <w:rFonts w:asciiTheme="minorHAnsi" w:hAnsiTheme="minorHAnsi" w:cstheme="minorHAnsi"/>
        </w:rPr>
      </w:pPr>
    </w:p>
    <w:p w14:paraId="3B78786F" w14:textId="77777777" w:rsidR="005114BD" w:rsidRPr="00E93FA3" w:rsidRDefault="005114BD" w:rsidP="005114BD">
      <w:pPr>
        <w:pStyle w:val="ListParagraph"/>
        <w:numPr>
          <w:ilvl w:val="0"/>
          <w:numId w:val="18"/>
        </w:numPr>
        <w:rPr>
          <w:rFonts w:asciiTheme="minorHAnsi" w:hAnsiTheme="minorHAnsi" w:cstheme="minorHAnsi"/>
        </w:rPr>
      </w:pPr>
      <w:r w:rsidRPr="00E93FA3">
        <w:rPr>
          <w:rFonts w:asciiTheme="minorHAnsi" w:hAnsiTheme="minorHAnsi" w:cstheme="minorHAnsi"/>
        </w:rPr>
        <w:t>benefits need to be paid</w:t>
      </w:r>
    </w:p>
    <w:p w14:paraId="17B10C86" w14:textId="77777777" w:rsidR="005114BD" w:rsidRPr="00407EBB" w:rsidRDefault="005114BD" w:rsidP="005114BD">
      <w:pPr>
        <w:pStyle w:val="ListParagraph"/>
        <w:numPr>
          <w:ilvl w:val="0"/>
          <w:numId w:val="18"/>
        </w:numPr>
        <w:rPr>
          <w:rFonts w:asciiTheme="minorHAnsi" w:hAnsiTheme="minorHAnsi" w:cstheme="minorHAnsi"/>
        </w:rPr>
      </w:pPr>
      <w:r w:rsidRPr="00407EBB">
        <w:rPr>
          <w:rFonts w:asciiTheme="minorHAnsi" w:hAnsiTheme="minorHAnsi" w:cstheme="minorHAnsi"/>
        </w:rPr>
        <w:t xml:space="preserve">the risk of scams needs to be </w:t>
      </w:r>
      <w:proofErr w:type="spellStart"/>
      <w:r w:rsidRPr="00407EBB">
        <w:rPr>
          <w:rFonts w:asciiTheme="minorHAnsi" w:hAnsiTheme="minorHAnsi" w:cstheme="minorHAnsi"/>
        </w:rPr>
        <w:t>minimised</w:t>
      </w:r>
      <w:proofErr w:type="spellEnd"/>
    </w:p>
    <w:p w14:paraId="7E3A2E1E" w14:textId="77777777" w:rsidR="005114BD" w:rsidRPr="00407EBB" w:rsidRDefault="005114BD" w:rsidP="005114BD">
      <w:pPr>
        <w:pStyle w:val="ListParagraph"/>
        <w:numPr>
          <w:ilvl w:val="0"/>
          <w:numId w:val="18"/>
        </w:numPr>
        <w:rPr>
          <w:rFonts w:asciiTheme="minorHAnsi" w:hAnsiTheme="minorHAnsi" w:cstheme="minorHAnsi"/>
        </w:rPr>
      </w:pPr>
      <w:r w:rsidRPr="00407EBB">
        <w:rPr>
          <w:rFonts w:asciiTheme="minorHAnsi" w:hAnsiTheme="minorHAnsi" w:cstheme="minorHAnsi"/>
        </w:rPr>
        <w:t>employers need to continue contributing</w:t>
      </w:r>
    </w:p>
    <w:p w14:paraId="19083301" w14:textId="77777777" w:rsidR="005114BD" w:rsidRPr="00407EBB" w:rsidRDefault="005114BD" w:rsidP="005114BD">
      <w:pPr>
        <w:pStyle w:val="ListParagraph"/>
        <w:numPr>
          <w:ilvl w:val="0"/>
          <w:numId w:val="18"/>
        </w:numPr>
        <w:rPr>
          <w:rFonts w:asciiTheme="minorHAnsi" w:hAnsiTheme="minorHAnsi" w:cstheme="minorHAnsi"/>
        </w:rPr>
      </w:pPr>
      <w:r w:rsidRPr="00407EBB">
        <w:rPr>
          <w:rFonts w:asciiTheme="minorHAnsi" w:hAnsiTheme="minorHAnsi" w:cstheme="minorHAnsi"/>
        </w:rPr>
        <w:t>savers need support to make good decisions in these challenging circumstances</w:t>
      </w:r>
    </w:p>
    <w:p w14:paraId="6A997BD0" w14:textId="77777777" w:rsidR="005114BD" w:rsidRPr="00407EBB" w:rsidRDefault="005114BD" w:rsidP="005114BD">
      <w:pPr>
        <w:pStyle w:val="ListParagraph"/>
        <w:numPr>
          <w:ilvl w:val="0"/>
          <w:numId w:val="18"/>
        </w:numPr>
        <w:rPr>
          <w:rFonts w:asciiTheme="minorHAnsi" w:hAnsiTheme="minorHAnsi" w:cstheme="minorHAnsi"/>
        </w:rPr>
      </w:pPr>
      <w:r w:rsidRPr="00407EBB">
        <w:rPr>
          <w:rFonts w:asciiTheme="minorHAnsi" w:hAnsiTheme="minorHAnsi" w:cstheme="minorHAnsi"/>
        </w:rPr>
        <w:t xml:space="preserve">some administrative breaches of the law may </w:t>
      </w:r>
      <w:proofErr w:type="gramStart"/>
      <w:r w:rsidRPr="00407EBB">
        <w:rPr>
          <w:rFonts w:asciiTheme="minorHAnsi" w:hAnsiTheme="minorHAnsi" w:cstheme="minorHAnsi"/>
        </w:rPr>
        <w:t>occur</w:t>
      </w:r>
      <w:proofErr w:type="gramEnd"/>
      <w:r w:rsidRPr="00407EBB">
        <w:rPr>
          <w:rFonts w:asciiTheme="minorHAnsi" w:hAnsiTheme="minorHAnsi" w:cstheme="minorHAnsi"/>
        </w:rPr>
        <w:t xml:space="preserve"> and we will maintain a proportionate and fair </w:t>
      </w:r>
    </w:p>
    <w:p w14:paraId="1D2FBB39" w14:textId="77777777" w:rsidR="005114BD" w:rsidRDefault="005114BD" w:rsidP="005114BD">
      <w:pPr>
        <w:pStyle w:val="ListParagraph"/>
        <w:numPr>
          <w:ilvl w:val="0"/>
          <w:numId w:val="18"/>
        </w:numPr>
        <w:rPr>
          <w:rFonts w:asciiTheme="minorHAnsi" w:hAnsiTheme="minorHAnsi" w:cstheme="minorHAnsi"/>
        </w:rPr>
      </w:pPr>
      <w:r w:rsidRPr="00407EBB">
        <w:rPr>
          <w:rFonts w:asciiTheme="minorHAnsi" w:hAnsiTheme="minorHAnsi" w:cstheme="minorHAnsi"/>
        </w:rPr>
        <w:t>approach to any action we may take</w:t>
      </w:r>
    </w:p>
    <w:p w14:paraId="4B2E3952" w14:textId="77777777" w:rsidR="005114BD" w:rsidRDefault="005114BD" w:rsidP="005114BD">
      <w:pPr>
        <w:ind w:left="360" w:firstLine="360"/>
        <w:rPr>
          <w:rFonts w:asciiTheme="minorHAnsi" w:hAnsiTheme="minorHAnsi" w:cstheme="minorHAnsi"/>
        </w:rPr>
      </w:pPr>
    </w:p>
    <w:p w14:paraId="4759E0CC" w14:textId="77777777" w:rsidR="005114BD" w:rsidRPr="00DF65D4" w:rsidRDefault="005114BD" w:rsidP="005114BD">
      <w:pPr>
        <w:ind w:left="360" w:firstLine="360"/>
        <w:rPr>
          <w:rFonts w:asciiTheme="minorHAnsi" w:hAnsiTheme="minorHAnsi" w:cstheme="minorHAnsi"/>
        </w:rPr>
      </w:pPr>
      <w:r w:rsidRPr="00EE39E9">
        <w:rPr>
          <w:rFonts w:asciiTheme="minorHAnsi" w:hAnsiTheme="minorHAnsi" w:cstheme="minorHAnsi"/>
        </w:rPr>
        <w:t xml:space="preserve">Relevant section of the manual is Part 6 Chapter </w:t>
      </w:r>
      <w:r>
        <w:rPr>
          <w:rFonts w:asciiTheme="minorHAnsi" w:hAnsiTheme="minorHAnsi" w:cstheme="minorHAnsi"/>
        </w:rPr>
        <w:t>3.</w:t>
      </w:r>
      <w:r w:rsidRPr="00EE39E9">
        <w:rPr>
          <w:rFonts w:asciiTheme="minorHAnsi" w:hAnsiTheme="minorHAnsi" w:cstheme="minorHAnsi"/>
        </w:rPr>
        <w:t>3</w:t>
      </w:r>
      <w:r>
        <w:rPr>
          <w:rFonts w:asciiTheme="minorHAnsi" w:hAnsiTheme="minorHAnsi" w:cstheme="minorHAnsi"/>
        </w:rPr>
        <w:t>.6.</w:t>
      </w:r>
    </w:p>
    <w:p w14:paraId="5E11BC10" w14:textId="77777777" w:rsidR="005114BD" w:rsidRDefault="005114BD" w:rsidP="005114BD">
      <w:pPr>
        <w:ind w:left="9360"/>
        <w:rPr>
          <w:rFonts w:asciiTheme="minorHAnsi" w:hAnsiTheme="minorHAnsi" w:cstheme="minorHAnsi"/>
        </w:rPr>
      </w:pPr>
      <w:r>
        <w:rPr>
          <w:rFonts w:asciiTheme="minorHAnsi" w:hAnsiTheme="minorHAnsi" w:cstheme="minorHAnsi"/>
          <w:b/>
          <w:bCs/>
        </w:rPr>
        <w:t>5</w:t>
      </w:r>
      <w:r w:rsidRPr="00DF65D4">
        <w:rPr>
          <w:rFonts w:asciiTheme="minorHAnsi" w:hAnsiTheme="minorHAnsi" w:cstheme="minorHAnsi"/>
          <w:b/>
          <w:bCs/>
        </w:rPr>
        <w:t xml:space="preserve"> marks</w:t>
      </w:r>
    </w:p>
    <w:p w14:paraId="592F13BD" w14:textId="77777777" w:rsidR="005114BD" w:rsidRDefault="005114BD" w:rsidP="00573D92">
      <w:pPr>
        <w:jc w:val="center"/>
        <w:rPr>
          <w:rFonts w:asciiTheme="minorHAnsi" w:hAnsiTheme="minorHAnsi" w:cstheme="minorHAnsi"/>
        </w:rPr>
      </w:pPr>
    </w:p>
    <w:p w14:paraId="31309B5B" w14:textId="4896A787" w:rsidR="008A102F" w:rsidRDefault="008A102F" w:rsidP="00573D92">
      <w:pPr>
        <w:jc w:val="center"/>
        <w:rPr>
          <w:rFonts w:asciiTheme="minorHAnsi" w:hAnsiTheme="minorHAnsi" w:cstheme="minorHAnsi"/>
        </w:rPr>
      </w:pPr>
    </w:p>
    <w:p w14:paraId="56A5C247" w14:textId="77777777" w:rsidR="005009F4" w:rsidRPr="00DF65D4" w:rsidRDefault="005009F4" w:rsidP="00573D92">
      <w:pPr>
        <w:jc w:val="center"/>
        <w:rPr>
          <w:rFonts w:asciiTheme="minorHAnsi" w:hAnsiTheme="minorHAnsi" w:cstheme="minorHAnsi"/>
        </w:rPr>
      </w:pPr>
    </w:p>
    <w:p w14:paraId="567CA923" w14:textId="1A5A23CA" w:rsidR="00C5497C" w:rsidRPr="00DF65D4" w:rsidRDefault="009F6C89" w:rsidP="00573D92">
      <w:pPr>
        <w:pStyle w:val="ListParagraph"/>
        <w:numPr>
          <w:ilvl w:val="0"/>
          <w:numId w:val="3"/>
        </w:numPr>
        <w:rPr>
          <w:rFonts w:asciiTheme="minorHAnsi" w:hAnsiTheme="minorHAnsi" w:cstheme="minorHAnsi"/>
          <w:b/>
          <w:bCs/>
        </w:rPr>
      </w:pPr>
      <w:r>
        <w:rPr>
          <w:rFonts w:asciiTheme="minorHAnsi" w:hAnsiTheme="minorHAnsi" w:cstheme="minorHAnsi"/>
          <w:b/>
          <w:bCs/>
        </w:rPr>
        <w:t xml:space="preserve">Briefly explain </w:t>
      </w:r>
      <w:r w:rsidR="008D42D6">
        <w:rPr>
          <w:rFonts w:asciiTheme="minorHAnsi" w:hAnsiTheme="minorHAnsi" w:cstheme="minorHAnsi"/>
          <w:b/>
          <w:bCs/>
        </w:rPr>
        <w:t>the legislation relating to cross border provisions.</w:t>
      </w:r>
    </w:p>
    <w:p w14:paraId="07717F5C" w14:textId="77777777" w:rsidR="00C5497C" w:rsidRPr="00DF65D4" w:rsidRDefault="00C5497C" w:rsidP="00573D92">
      <w:pPr>
        <w:rPr>
          <w:rFonts w:asciiTheme="minorHAnsi" w:hAnsiTheme="minorHAnsi" w:cstheme="minorHAnsi"/>
        </w:rPr>
      </w:pPr>
    </w:p>
    <w:p w14:paraId="282F9629" w14:textId="77777777" w:rsidR="00C5497C" w:rsidRPr="00DF65D4" w:rsidRDefault="0012359B" w:rsidP="00E845E3">
      <w:pPr>
        <w:ind w:firstLine="720"/>
        <w:rPr>
          <w:rFonts w:asciiTheme="minorHAnsi" w:hAnsiTheme="minorHAnsi" w:cstheme="minorHAnsi"/>
        </w:rPr>
      </w:pPr>
      <w:r w:rsidRPr="00DF65D4">
        <w:rPr>
          <w:rFonts w:asciiTheme="minorHAnsi" w:hAnsiTheme="minorHAnsi" w:cstheme="minorHAnsi"/>
        </w:rPr>
        <w:t>Answer should cover:</w:t>
      </w:r>
    </w:p>
    <w:p w14:paraId="44A05D0A" w14:textId="77777777" w:rsidR="00C5497C" w:rsidRPr="00DF65D4" w:rsidRDefault="00C5497C" w:rsidP="00573D92">
      <w:pPr>
        <w:rPr>
          <w:rFonts w:asciiTheme="minorHAnsi" w:hAnsiTheme="minorHAnsi" w:cstheme="minorHAnsi"/>
        </w:rPr>
      </w:pPr>
    </w:p>
    <w:p w14:paraId="7B39977D" w14:textId="16AFBA9B" w:rsidR="00FD52F1" w:rsidRPr="00E845E3" w:rsidRDefault="00FD52F1" w:rsidP="00FD52F1">
      <w:pPr>
        <w:pStyle w:val="ListParagraph"/>
        <w:numPr>
          <w:ilvl w:val="0"/>
          <w:numId w:val="4"/>
        </w:numPr>
        <w:rPr>
          <w:rFonts w:asciiTheme="minorHAnsi" w:hAnsiTheme="minorHAnsi" w:cstheme="minorHAnsi"/>
        </w:rPr>
      </w:pPr>
      <w:r>
        <w:rPr>
          <w:rFonts w:asciiTheme="minorHAnsi" w:hAnsiTheme="minorHAnsi" w:cstheme="minorHAnsi"/>
        </w:rPr>
        <w:t>Applies i</w:t>
      </w:r>
      <w:r w:rsidR="00E845E3" w:rsidRPr="00E845E3">
        <w:rPr>
          <w:rFonts w:asciiTheme="minorHAnsi" w:hAnsiTheme="minorHAnsi" w:cstheme="minorHAnsi"/>
        </w:rPr>
        <w:t xml:space="preserve">f a UK based occupational pension scheme has any members who </w:t>
      </w:r>
      <w:proofErr w:type="gramStart"/>
      <w:r w:rsidR="00E845E3" w:rsidRPr="00E845E3">
        <w:rPr>
          <w:rFonts w:asciiTheme="minorHAnsi" w:hAnsiTheme="minorHAnsi" w:cstheme="minorHAnsi"/>
        </w:rPr>
        <w:t>are located in</w:t>
      </w:r>
      <w:proofErr w:type="gramEnd"/>
      <w:r w:rsidR="00E845E3" w:rsidRPr="00E845E3">
        <w:rPr>
          <w:rFonts w:asciiTheme="minorHAnsi" w:hAnsiTheme="minorHAnsi" w:cstheme="minorHAnsi"/>
        </w:rPr>
        <w:t xml:space="preserve"> other EEA countries </w:t>
      </w:r>
      <w:r w:rsidR="00E845E3" w:rsidRPr="00FD52F1">
        <w:rPr>
          <w:rFonts w:asciiTheme="minorHAnsi" w:hAnsiTheme="minorHAnsi" w:cstheme="minorHAnsi"/>
        </w:rPr>
        <w:t>and their employer contributes to the scheme</w:t>
      </w:r>
    </w:p>
    <w:p w14:paraId="6B93A541" w14:textId="77777777" w:rsidR="00E65D07" w:rsidRDefault="00FD52F1" w:rsidP="00FD52F1">
      <w:pPr>
        <w:pStyle w:val="ListParagraph"/>
        <w:numPr>
          <w:ilvl w:val="0"/>
          <w:numId w:val="4"/>
        </w:numPr>
        <w:rPr>
          <w:rFonts w:asciiTheme="minorHAnsi" w:hAnsiTheme="minorHAnsi" w:cstheme="minorHAnsi"/>
        </w:rPr>
      </w:pPr>
      <w:r>
        <w:rPr>
          <w:rFonts w:asciiTheme="minorHAnsi" w:hAnsiTheme="minorHAnsi" w:cstheme="minorHAnsi"/>
        </w:rPr>
        <w:t>R</w:t>
      </w:r>
      <w:r w:rsidR="00E845E3" w:rsidRPr="00E845E3">
        <w:rPr>
          <w:rFonts w:asciiTheme="minorHAnsi" w:hAnsiTheme="minorHAnsi" w:cstheme="minorHAnsi"/>
        </w:rPr>
        <w:t xml:space="preserve">equirements introduced by the Pensions Act 2004 to ensure that the UK </w:t>
      </w:r>
      <w:r w:rsidR="00E845E3" w:rsidRPr="00FD52F1">
        <w:rPr>
          <w:rFonts w:asciiTheme="minorHAnsi" w:hAnsiTheme="minorHAnsi" w:cstheme="minorHAnsi"/>
        </w:rPr>
        <w:t xml:space="preserve">complies with the EU Directive on Institutions for Occupational Retirement Provision 2003/41. </w:t>
      </w:r>
    </w:p>
    <w:p w14:paraId="12DDDFEE" w14:textId="6D1231EF" w:rsidR="00E845E3" w:rsidRPr="00E65D07" w:rsidRDefault="00E845E3" w:rsidP="00E65D07">
      <w:pPr>
        <w:pStyle w:val="ListParagraph"/>
        <w:numPr>
          <w:ilvl w:val="0"/>
          <w:numId w:val="4"/>
        </w:numPr>
        <w:rPr>
          <w:rFonts w:asciiTheme="minorHAnsi" w:hAnsiTheme="minorHAnsi" w:cstheme="minorHAnsi"/>
        </w:rPr>
      </w:pPr>
      <w:r w:rsidRPr="00FD52F1">
        <w:rPr>
          <w:rFonts w:asciiTheme="minorHAnsi" w:hAnsiTheme="minorHAnsi" w:cstheme="minorHAnsi"/>
        </w:rPr>
        <w:t xml:space="preserve">The </w:t>
      </w:r>
      <w:r w:rsidRPr="00E65D07">
        <w:rPr>
          <w:rFonts w:asciiTheme="minorHAnsi" w:hAnsiTheme="minorHAnsi" w:cstheme="minorHAnsi"/>
        </w:rPr>
        <w:t xml:space="preserve">legislation: </w:t>
      </w:r>
    </w:p>
    <w:p w14:paraId="64E455C5" w14:textId="59C4159E" w:rsidR="00E845E3" w:rsidRPr="00E845E3" w:rsidRDefault="00E845E3" w:rsidP="00E65D07">
      <w:pPr>
        <w:pStyle w:val="ListParagraph"/>
        <w:numPr>
          <w:ilvl w:val="1"/>
          <w:numId w:val="4"/>
        </w:numPr>
        <w:rPr>
          <w:rFonts w:asciiTheme="minorHAnsi" w:hAnsiTheme="minorHAnsi" w:cstheme="minorHAnsi"/>
        </w:rPr>
      </w:pPr>
      <w:r w:rsidRPr="00E845E3">
        <w:rPr>
          <w:rFonts w:asciiTheme="minorHAnsi" w:hAnsiTheme="minorHAnsi" w:cstheme="minorHAnsi"/>
        </w:rPr>
        <w:t>Allows employers to use a UK scheme to cover EEA based employees</w:t>
      </w:r>
    </w:p>
    <w:p w14:paraId="7CCA3799" w14:textId="15ED72EF" w:rsidR="00E845E3" w:rsidRPr="00E65D07" w:rsidRDefault="00E845E3" w:rsidP="00E65D07">
      <w:pPr>
        <w:pStyle w:val="ListParagraph"/>
        <w:numPr>
          <w:ilvl w:val="1"/>
          <w:numId w:val="4"/>
        </w:numPr>
        <w:rPr>
          <w:rFonts w:asciiTheme="minorHAnsi" w:hAnsiTheme="minorHAnsi" w:cstheme="minorHAnsi"/>
        </w:rPr>
      </w:pPr>
      <w:r w:rsidRPr="00E845E3">
        <w:rPr>
          <w:rFonts w:asciiTheme="minorHAnsi" w:hAnsiTheme="minorHAnsi" w:cstheme="minorHAnsi"/>
        </w:rPr>
        <w:t xml:space="preserve">Defines cross-border activity in terms of the acceptance of contributions in respect of members </w:t>
      </w:r>
      <w:r w:rsidRPr="00E65D07">
        <w:rPr>
          <w:rFonts w:asciiTheme="minorHAnsi" w:hAnsiTheme="minorHAnsi" w:cstheme="minorHAnsi"/>
        </w:rPr>
        <w:t>working in an EEA country outside the UK (other than those exempted as ‘seconded workers’)</w:t>
      </w:r>
    </w:p>
    <w:p w14:paraId="74C3F213" w14:textId="458C27BE" w:rsidR="00E845E3" w:rsidRPr="00E845E3" w:rsidRDefault="00E845E3" w:rsidP="00E65D07">
      <w:pPr>
        <w:pStyle w:val="ListParagraph"/>
        <w:numPr>
          <w:ilvl w:val="1"/>
          <w:numId w:val="4"/>
        </w:numPr>
        <w:rPr>
          <w:rFonts w:asciiTheme="minorHAnsi" w:hAnsiTheme="minorHAnsi" w:cstheme="minorHAnsi"/>
        </w:rPr>
      </w:pPr>
      <w:r w:rsidRPr="00E845E3">
        <w:rPr>
          <w:rFonts w:asciiTheme="minorHAnsi" w:hAnsiTheme="minorHAnsi" w:cstheme="minorHAnsi"/>
        </w:rPr>
        <w:t xml:space="preserve">Requires UK schemes operating cross border to be fully </w:t>
      </w:r>
      <w:proofErr w:type="gramStart"/>
      <w:r w:rsidRPr="00E845E3">
        <w:rPr>
          <w:rFonts w:asciiTheme="minorHAnsi" w:hAnsiTheme="minorHAnsi" w:cstheme="minorHAnsi"/>
        </w:rPr>
        <w:t>funded at all times</w:t>
      </w:r>
      <w:proofErr w:type="gramEnd"/>
      <w:r w:rsidRPr="00E845E3">
        <w:rPr>
          <w:rFonts w:asciiTheme="minorHAnsi" w:hAnsiTheme="minorHAnsi" w:cstheme="minorHAnsi"/>
        </w:rPr>
        <w:t>, and</w:t>
      </w:r>
    </w:p>
    <w:p w14:paraId="033A7546" w14:textId="31FD82C1" w:rsidR="00C5497C" w:rsidRDefault="00E845E3" w:rsidP="00CB2B12">
      <w:pPr>
        <w:pStyle w:val="ListParagraph"/>
        <w:numPr>
          <w:ilvl w:val="1"/>
          <w:numId w:val="4"/>
        </w:numPr>
        <w:rPr>
          <w:rFonts w:asciiTheme="minorHAnsi" w:hAnsiTheme="minorHAnsi" w:cstheme="minorHAnsi"/>
        </w:rPr>
      </w:pPr>
      <w:r w:rsidRPr="00E845E3">
        <w:rPr>
          <w:rFonts w:asciiTheme="minorHAnsi" w:hAnsiTheme="minorHAnsi" w:cstheme="minorHAnsi"/>
        </w:rPr>
        <w:t xml:space="preserve">Requires UK schemes to comply with host country social and </w:t>
      </w:r>
      <w:proofErr w:type="spellStart"/>
      <w:r w:rsidRPr="00E845E3">
        <w:rPr>
          <w:rFonts w:asciiTheme="minorHAnsi" w:hAnsiTheme="minorHAnsi" w:cstheme="minorHAnsi"/>
        </w:rPr>
        <w:t>labour</w:t>
      </w:r>
      <w:proofErr w:type="spellEnd"/>
      <w:r w:rsidRPr="00E845E3">
        <w:rPr>
          <w:rFonts w:asciiTheme="minorHAnsi" w:hAnsiTheme="minorHAnsi" w:cstheme="minorHAnsi"/>
        </w:rPr>
        <w:t xml:space="preserve"> law relevant to occupational </w:t>
      </w:r>
      <w:r w:rsidRPr="00E65D07">
        <w:rPr>
          <w:rFonts w:asciiTheme="minorHAnsi" w:hAnsiTheme="minorHAnsi" w:cstheme="minorHAnsi"/>
        </w:rPr>
        <w:t>pensions, in respect of members in the host country</w:t>
      </w:r>
      <w:r w:rsidR="004A0186">
        <w:rPr>
          <w:rFonts w:asciiTheme="minorHAnsi" w:hAnsiTheme="minorHAnsi" w:cstheme="minorHAnsi"/>
        </w:rPr>
        <w:t xml:space="preserve"> (</w:t>
      </w:r>
      <w:r w:rsidRPr="00E65D07">
        <w:rPr>
          <w:rFonts w:asciiTheme="minorHAnsi" w:hAnsiTheme="minorHAnsi" w:cstheme="minorHAnsi"/>
        </w:rPr>
        <w:t xml:space="preserve">the EEA state in which the </w:t>
      </w:r>
      <w:r w:rsidRPr="00CB2B12">
        <w:rPr>
          <w:rFonts w:asciiTheme="minorHAnsi" w:hAnsiTheme="minorHAnsi" w:cstheme="minorHAnsi"/>
        </w:rPr>
        <w:t>member works</w:t>
      </w:r>
      <w:r w:rsidR="004A0186">
        <w:rPr>
          <w:rFonts w:asciiTheme="minorHAnsi" w:hAnsiTheme="minorHAnsi" w:cstheme="minorHAnsi"/>
        </w:rPr>
        <w:t>)</w:t>
      </w:r>
      <w:r w:rsidR="00CB2B12">
        <w:rPr>
          <w:rFonts w:asciiTheme="minorHAnsi" w:hAnsiTheme="minorHAnsi" w:cstheme="minorHAnsi"/>
        </w:rPr>
        <w:t>.</w:t>
      </w:r>
    </w:p>
    <w:p w14:paraId="22D17C0D" w14:textId="77777777" w:rsidR="00CB2B12" w:rsidRPr="00CB2B12" w:rsidRDefault="00CB2B12" w:rsidP="00CB2B12">
      <w:pPr>
        <w:ind w:left="720"/>
        <w:rPr>
          <w:rFonts w:asciiTheme="minorHAnsi" w:hAnsiTheme="minorHAnsi" w:cstheme="minorHAnsi"/>
        </w:rPr>
      </w:pPr>
    </w:p>
    <w:p w14:paraId="74B1B25A" w14:textId="7AF67AE6" w:rsidR="00C5497C" w:rsidRPr="00DF65D4" w:rsidRDefault="00CB2B12" w:rsidP="00CB2B12">
      <w:pPr>
        <w:ind w:left="720"/>
        <w:rPr>
          <w:rFonts w:asciiTheme="minorHAnsi" w:hAnsiTheme="minorHAnsi" w:cstheme="minorHAnsi"/>
        </w:rPr>
      </w:pPr>
      <w:r>
        <w:rPr>
          <w:rFonts w:asciiTheme="minorHAnsi" w:hAnsiTheme="minorHAnsi" w:cstheme="minorHAnsi"/>
        </w:rPr>
        <w:t>Relevant section of the manual is Part 6 Chapter 1.6.</w:t>
      </w:r>
    </w:p>
    <w:p w14:paraId="7F701673" w14:textId="631A407D" w:rsidR="00C5497C" w:rsidRDefault="0012359B" w:rsidP="00573D92">
      <w:pPr>
        <w:ind w:left="8640" w:firstLine="720"/>
        <w:rPr>
          <w:rFonts w:asciiTheme="minorHAnsi" w:hAnsiTheme="minorHAnsi" w:cstheme="minorHAnsi"/>
          <w:b/>
          <w:bCs/>
        </w:rPr>
      </w:pPr>
      <w:r w:rsidRPr="00DF65D4">
        <w:rPr>
          <w:rFonts w:asciiTheme="minorHAnsi" w:hAnsiTheme="minorHAnsi" w:cstheme="minorHAnsi"/>
          <w:b/>
          <w:bCs/>
        </w:rPr>
        <w:t>5 marks</w:t>
      </w:r>
    </w:p>
    <w:p w14:paraId="1F3AFB3C" w14:textId="2E229181" w:rsidR="00C5497C" w:rsidRDefault="00C5497C">
      <w:pPr>
        <w:pStyle w:val="BodyText"/>
        <w:spacing w:before="6"/>
        <w:ind w:left="0"/>
        <w:rPr>
          <w:rFonts w:asciiTheme="minorHAnsi" w:hAnsiTheme="minorHAnsi" w:cstheme="minorHAnsi"/>
          <w:b/>
          <w:sz w:val="19"/>
        </w:rPr>
      </w:pPr>
    </w:p>
    <w:p w14:paraId="7F34D003" w14:textId="77777777" w:rsidR="005009F4" w:rsidRDefault="005009F4">
      <w:pPr>
        <w:pStyle w:val="BodyText"/>
        <w:spacing w:before="6"/>
        <w:ind w:left="0"/>
        <w:rPr>
          <w:rFonts w:asciiTheme="minorHAnsi" w:hAnsiTheme="minorHAnsi" w:cstheme="minorHAnsi"/>
          <w:b/>
          <w:sz w:val="19"/>
        </w:rPr>
      </w:pPr>
    </w:p>
    <w:p w14:paraId="34C4E345" w14:textId="42EFAC00" w:rsidR="00C5497C" w:rsidRPr="00DF65D4" w:rsidRDefault="0012359B" w:rsidP="00586907">
      <w:pPr>
        <w:pStyle w:val="ListParagraph"/>
        <w:numPr>
          <w:ilvl w:val="0"/>
          <w:numId w:val="3"/>
        </w:numPr>
        <w:rPr>
          <w:rFonts w:asciiTheme="minorHAnsi" w:hAnsiTheme="minorHAnsi" w:cstheme="minorHAnsi"/>
          <w:b/>
          <w:bCs/>
        </w:rPr>
      </w:pPr>
      <w:r w:rsidRPr="00DF65D4">
        <w:rPr>
          <w:rFonts w:asciiTheme="minorHAnsi" w:hAnsiTheme="minorHAnsi" w:cstheme="minorHAnsi"/>
          <w:b/>
          <w:bCs/>
        </w:rPr>
        <w:t xml:space="preserve">Explain the tax treatment of </w:t>
      </w:r>
      <w:r w:rsidR="00AC5E09" w:rsidRPr="00DF65D4">
        <w:rPr>
          <w:rFonts w:asciiTheme="minorHAnsi" w:hAnsiTheme="minorHAnsi" w:cstheme="minorHAnsi"/>
          <w:b/>
          <w:bCs/>
        </w:rPr>
        <w:t>employees who transfer overseas permanently</w:t>
      </w:r>
      <w:r w:rsidR="00586907" w:rsidRPr="00DF65D4">
        <w:rPr>
          <w:rFonts w:asciiTheme="minorHAnsi" w:hAnsiTheme="minorHAnsi" w:cstheme="minorHAnsi"/>
          <w:b/>
          <w:bCs/>
        </w:rPr>
        <w:t>.</w:t>
      </w:r>
    </w:p>
    <w:p w14:paraId="004FA9EF" w14:textId="77777777" w:rsidR="00C5497C" w:rsidRPr="00DF65D4" w:rsidRDefault="00C5497C" w:rsidP="00586907">
      <w:pPr>
        <w:rPr>
          <w:rFonts w:asciiTheme="minorHAnsi" w:hAnsiTheme="minorHAnsi" w:cstheme="minorHAnsi"/>
        </w:rPr>
      </w:pPr>
    </w:p>
    <w:p w14:paraId="0B36DD77" w14:textId="77777777" w:rsidR="00C5497C" w:rsidRPr="00DF65D4" w:rsidRDefault="0012359B" w:rsidP="00CF3264">
      <w:pPr>
        <w:ind w:left="720"/>
        <w:rPr>
          <w:rFonts w:asciiTheme="minorHAnsi" w:hAnsiTheme="minorHAnsi" w:cstheme="minorHAnsi"/>
        </w:rPr>
      </w:pPr>
      <w:r w:rsidRPr="00DF65D4">
        <w:rPr>
          <w:rFonts w:asciiTheme="minorHAnsi" w:hAnsiTheme="minorHAnsi" w:cstheme="minorHAnsi"/>
        </w:rPr>
        <w:t>Answer should cover:</w:t>
      </w:r>
    </w:p>
    <w:p w14:paraId="52DAD514" w14:textId="77777777" w:rsidR="00C5497C" w:rsidRPr="00DF65D4" w:rsidRDefault="00C5497C" w:rsidP="00586907">
      <w:pPr>
        <w:ind w:left="360"/>
        <w:rPr>
          <w:rFonts w:asciiTheme="minorHAnsi" w:hAnsiTheme="minorHAnsi" w:cstheme="minorHAnsi"/>
        </w:rPr>
      </w:pPr>
    </w:p>
    <w:p w14:paraId="0713E427" w14:textId="77777777" w:rsidR="00162F1A" w:rsidRDefault="00CF3264" w:rsidP="00CF3264">
      <w:pPr>
        <w:pStyle w:val="ListParagraph"/>
        <w:numPr>
          <w:ilvl w:val="0"/>
          <w:numId w:val="12"/>
        </w:numPr>
        <w:rPr>
          <w:rFonts w:asciiTheme="minorHAnsi" w:hAnsiTheme="minorHAnsi" w:cstheme="minorHAnsi"/>
        </w:rPr>
      </w:pPr>
      <w:r w:rsidRPr="00CF3264">
        <w:rPr>
          <w:rFonts w:asciiTheme="minorHAnsi" w:hAnsiTheme="minorHAnsi" w:cstheme="minorHAnsi"/>
        </w:rPr>
        <w:t xml:space="preserve">An individual who </w:t>
      </w:r>
      <w:r>
        <w:rPr>
          <w:rFonts w:asciiTheme="minorHAnsi" w:hAnsiTheme="minorHAnsi" w:cstheme="minorHAnsi"/>
        </w:rPr>
        <w:t>is cl</w:t>
      </w:r>
      <w:r w:rsidR="00672658">
        <w:rPr>
          <w:rFonts w:asciiTheme="minorHAnsi" w:hAnsiTheme="minorHAnsi" w:cstheme="minorHAnsi"/>
        </w:rPr>
        <w:t>assed as a “relevant overseas individual”</w:t>
      </w:r>
      <w:r w:rsidR="00162F1A">
        <w:rPr>
          <w:rFonts w:asciiTheme="minorHAnsi" w:hAnsiTheme="minorHAnsi" w:cstheme="minorHAnsi"/>
        </w:rPr>
        <w:t>:</w:t>
      </w:r>
    </w:p>
    <w:p w14:paraId="58B50EBE" w14:textId="18EAA488" w:rsidR="00672658" w:rsidRDefault="00CF3264" w:rsidP="00162F1A">
      <w:pPr>
        <w:pStyle w:val="ListParagraph"/>
        <w:numPr>
          <w:ilvl w:val="1"/>
          <w:numId w:val="12"/>
        </w:numPr>
        <w:rPr>
          <w:rFonts w:asciiTheme="minorHAnsi" w:hAnsiTheme="minorHAnsi" w:cstheme="minorHAnsi"/>
        </w:rPr>
      </w:pPr>
      <w:r w:rsidRPr="00CF3264">
        <w:rPr>
          <w:rFonts w:asciiTheme="minorHAnsi" w:hAnsiTheme="minorHAnsi" w:cstheme="minorHAnsi"/>
        </w:rPr>
        <w:t xml:space="preserve"> eligible for UK tax relief on member contributions up to £3,600, for up to five years’ overseas service, if they are a member of a registered pension scheme that operates relief at source. </w:t>
      </w:r>
    </w:p>
    <w:p w14:paraId="495AE438" w14:textId="2376AF76" w:rsidR="001A37BE" w:rsidRDefault="001A37BE" w:rsidP="00162F1A">
      <w:pPr>
        <w:pStyle w:val="ListParagraph"/>
        <w:numPr>
          <w:ilvl w:val="1"/>
          <w:numId w:val="12"/>
        </w:numPr>
        <w:rPr>
          <w:rFonts w:asciiTheme="minorHAnsi" w:hAnsiTheme="minorHAnsi" w:cstheme="minorHAnsi"/>
        </w:rPr>
      </w:pPr>
      <w:r>
        <w:rPr>
          <w:rFonts w:asciiTheme="minorHAnsi" w:hAnsiTheme="minorHAnsi" w:cstheme="minorHAnsi"/>
        </w:rPr>
        <w:t>I</w:t>
      </w:r>
      <w:r w:rsidR="00CF3264" w:rsidRPr="00CF3264">
        <w:rPr>
          <w:rFonts w:asciiTheme="minorHAnsi" w:hAnsiTheme="minorHAnsi" w:cstheme="minorHAnsi"/>
        </w:rPr>
        <w:t xml:space="preserve">f they are working abroad for an overseas tax resident company </w:t>
      </w:r>
      <w:r>
        <w:rPr>
          <w:rFonts w:asciiTheme="minorHAnsi" w:hAnsiTheme="minorHAnsi" w:cstheme="minorHAnsi"/>
        </w:rPr>
        <w:t>the empl</w:t>
      </w:r>
      <w:r w:rsidR="00710708">
        <w:rPr>
          <w:rFonts w:asciiTheme="minorHAnsi" w:hAnsiTheme="minorHAnsi" w:cstheme="minorHAnsi"/>
        </w:rPr>
        <w:t>o</w:t>
      </w:r>
      <w:r>
        <w:rPr>
          <w:rFonts w:asciiTheme="minorHAnsi" w:hAnsiTheme="minorHAnsi" w:cstheme="minorHAnsi"/>
        </w:rPr>
        <w:t>yer</w:t>
      </w:r>
      <w:r w:rsidR="00CF3264" w:rsidRPr="00CF3264">
        <w:rPr>
          <w:rFonts w:asciiTheme="minorHAnsi" w:hAnsiTheme="minorHAnsi" w:cstheme="minorHAnsi"/>
        </w:rPr>
        <w:t xml:space="preserve"> contributions will not attract UK tax relief</w:t>
      </w:r>
    </w:p>
    <w:p w14:paraId="3848AB63" w14:textId="77777777" w:rsidR="00A20EDE" w:rsidRDefault="00A20EDE" w:rsidP="00A20EDE">
      <w:pPr>
        <w:pStyle w:val="ListParagraph"/>
        <w:numPr>
          <w:ilvl w:val="1"/>
          <w:numId w:val="12"/>
        </w:numPr>
        <w:rPr>
          <w:rFonts w:asciiTheme="minorHAnsi" w:hAnsiTheme="minorHAnsi" w:cstheme="minorHAnsi"/>
        </w:rPr>
      </w:pPr>
      <w:r w:rsidRPr="00A20EDE">
        <w:rPr>
          <w:rFonts w:asciiTheme="minorHAnsi" w:hAnsiTheme="minorHAnsi" w:cstheme="minorHAnsi"/>
        </w:rPr>
        <w:t>If no UK tax relief is received whilst the individual is resident outside the UK, they can apply for an enhancement to the LTA which has the effect of ignoring those amounts which did not benefit from UK tax relief.</w:t>
      </w:r>
    </w:p>
    <w:p w14:paraId="361FFB2A" w14:textId="41E639EA" w:rsidR="001A37BE" w:rsidRDefault="00447DC7" w:rsidP="00A20EDE">
      <w:pPr>
        <w:pStyle w:val="ListParagraph"/>
        <w:numPr>
          <w:ilvl w:val="0"/>
          <w:numId w:val="12"/>
        </w:numPr>
        <w:rPr>
          <w:rFonts w:asciiTheme="minorHAnsi" w:hAnsiTheme="minorHAnsi" w:cstheme="minorHAnsi"/>
        </w:rPr>
      </w:pPr>
      <w:r w:rsidRPr="00CF3264">
        <w:rPr>
          <w:rFonts w:asciiTheme="minorHAnsi" w:hAnsiTheme="minorHAnsi" w:cstheme="minorHAnsi"/>
        </w:rPr>
        <w:t xml:space="preserve">A </w:t>
      </w:r>
      <w:r w:rsidR="001A37BE">
        <w:rPr>
          <w:rFonts w:asciiTheme="minorHAnsi" w:hAnsiTheme="minorHAnsi" w:cstheme="minorHAnsi"/>
        </w:rPr>
        <w:t>“</w:t>
      </w:r>
      <w:r w:rsidRPr="00CF3264">
        <w:rPr>
          <w:rFonts w:asciiTheme="minorHAnsi" w:hAnsiTheme="minorHAnsi" w:cstheme="minorHAnsi"/>
        </w:rPr>
        <w:t>relevant overseas individual</w:t>
      </w:r>
      <w:r w:rsidR="001A37BE">
        <w:rPr>
          <w:rFonts w:asciiTheme="minorHAnsi" w:hAnsiTheme="minorHAnsi" w:cstheme="minorHAnsi"/>
        </w:rPr>
        <w:t>”</w:t>
      </w:r>
      <w:r w:rsidRPr="00CF3264">
        <w:rPr>
          <w:rFonts w:asciiTheme="minorHAnsi" w:hAnsiTheme="minorHAnsi" w:cstheme="minorHAnsi"/>
        </w:rPr>
        <w:t xml:space="preserve"> is defined by HMRC as an individual who either: </w:t>
      </w:r>
    </w:p>
    <w:p w14:paraId="778A1CEB" w14:textId="77777777" w:rsidR="001A37BE" w:rsidRDefault="00447DC7" w:rsidP="001A37BE">
      <w:pPr>
        <w:pStyle w:val="ListParagraph"/>
        <w:numPr>
          <w:ilvl w:val="1"/>
          <w:numId w:val="12"/>
        </w:numPr>
        <w:rPr>
          <w:rFonts w:asciiTheme="minorHAnsi" w:hAnsiTheme="minorHAnsi" w:cstheme="minorHAnsi"/>
        </w:rPr>
      </w:pPr>
      <w:r w:rsidRPr="00CF3264">
        <w:rPr>
          <w:rFonts w:asciiTheme="minorHAnsi" w:hAnsiTheme="minorHAnsi" w:cstheme="minorHAnsi"/>
        </w:rPr>
        <w:t xml:space="preserve">Is not a relevant UK individual under section 189 Finance Act 2004 – meaning they do not meet the definition in Pensions Tax Manual </w:t>
      </w:r>
      <w:proofErr w:type="gramStart"/>
      <w:r w:rsidRPr="00CF3264">
        <w:rPr>
          <w:rFonts w:asciiTheme="minorHAnsi" w:hAnsiTheme="minorHAnsi" w:cstheme="minorHAnsi"/>
        </w:rPr>
        <w:t>044100;</w:t>
      </w:r>
      <w:proofErr w:type="gramEnd"/>
      <w:r w:rsidRPr="00CF3264">
        <w:rPr>
          <w:rFonts w:asciiTheme="minorHAnsi" w:hAnsiTheme="minorHAnsi" w:cstheme="minorHAnsi"/>
        </w:rPr>
        <w:t xml:space="preserve"> or </w:t>
      </w:r>
    </w:p>
    <w:p w14:paraId="0FF65EE1" w14:textId="77777777" w:rsidR="001A37BE" w:rsidRDefault="00447DC7" w:rsidP="001A37BE">
      <w:pPr>
        <w:pStyle w:val="ListParagraph"/>
        <w:numPr>
          <w:ilvl w:val="1"/>
          <w:numId w:val="12"/>
        </w:numPr>
        <w:rPr>
          <w:rFonts w:asciiTheme="minorHAnsi" w:hAnsiTheme="minorHAnsi" w:cstheme="minorHAnsi"/>
        </w:rPr>
      </w:pPr>
      <w:r w:rsidRPr="00CF3264">
        <w:rPr>
          <w:rFonts w:asciiTheme="minorHAnsi" w:hAnsiTheme="minorHAnsi" w:cstheme="minorHAnsi"/>
        </w:rPr>
        <w:t xml:space="preserve">Is a relevant UK individual in only the following specified circumstance: </w:t>
      </w:r>
    </w:p>
    <w:p w14:paraId="5BAADD9E" w14:textId="77777777" w:rsidR="00C85883" w:rsidRDefault="00447DC7" w:rsidP="001A37BE">
      <w:pPr>
        <w:pStyle w:val="ListParagraph"/>
        <w:numPr>
          <w:ilvl w:val="2"/>
          <w:numId w:val="12"/>
        </w:numPr>
        <w:rPr>
          <w:rFonts w:asciiTheme="minorHAnsi" w:hAnsiTheme="minorHAnsi" w:cstheme="minorHAnsi"/>
        </w:rPr>
      </w:pPr>
      <w:r w:rsidRPr="00CF3264">
        <w:rPr>
          <w:rFonts w:asciiTheme="minorHAnsi" w:hAnsiTheme="minorHAnsi" w:cstheme="minorHAnsi"/>
        </w:rPr>
        <w:t>they are only a relevant UK individual because of the five-year rule in section 189(1)(c) Finance Act 2004</w:t>
      </w:r>
      <w:r w:rsidR="00C85883">
        <w:rPr>
          <w:rFonts w:asciiTheme="minorHAnsi" w:hAnsiTheme="minorHAnsi" w:cstheme="minorHAnsi"/>
        </w:rPr>
        <w:t>,</w:t>
      </w:r>
      <w:r w:rsidRPr="00CF3264">
        <w:rPr>
          <w:rFonts w:asciiTheme="minorHAnsi" w:hAnsiTheme="minorHAnsi" w:cstheme="minorHAnsi"/>
        </w:rPr>
        <w:t xml:space="preserve"> and </w:t>
      </w:r>
    </w:p>
    <w:p w14:paraId="41494FEA" w14:textId="77777777" w:rsidR="00884B81" w:rsidRDefault="00447DC7" w:rsidP="001A37BE">
      <w:pPr>
        <w:pStyle w:val="ListParagraph"/>
        <w:numPr>
          <w:ilvl w:val="2"/>
          <w:numId w:val="12"/>
        </w:numPr>
        <w:rPr>
          <w:rFonts w:asciiTheme="minorHAnsi" w:hAnsiTheme="minorHAnsi" w:cstheme="minorHAnsi"/>
        </w:rPr>
      </w:pPr>
      <w:r w:rsidRPr="00CF3264">
        <w:rPr>
          <w:rFonts w:asciiTheme="minorHAnsi" w:hAnsiTheme="minorHAnsi" w:cstheme="minorHAnsi"/>
        </w:rPr>
        <w:t xml:space="preserve">they are not employed by a UK tax resident employer. </w:t>
      </w:r>
    </w:p>
    <w:p w14:paraId="2BB9E8FD" w14:textId="77777777" w:rsidR="00884B81" w:rsidRDefault="00447DC7" w:rsidP="00884B81">
      <w:pPr>
        <w:pStyle w:val="ListParagraph"/>
        <w:numPr>
          <w:ilvl w:val="0"/>
          <w:numId w:val="12"/>
        </w:numPr>
        <w:rPr>
          <w:rFonts w:asciiTheme="minorHAnsi" w:hAnsiTheme="minorHAnsi" w:cstheme="minorHAnsi"/>
        </w:rPr>
      </w:pPr>
      <w:r w:rsidRPr="00CF3264">
        <w:rPr>
          <w:rFonts w:asciiTheme="minorHAnsi" w:hAnsiTheme="minorHAnsi" w:cstheme="minorHAnsi"/>
        </w:rPr>
        <w:t xml:space="preserve">A member of a registered pension scheme who is no longer resident in the UK can be treated as a relevant UK individual in specified circumstances for a tax year if they: </w:t>
      </w:r>
    </w:p>
    <w:p w14:paraId="3A26AD5B" w14:textId="77777777" w:rsidR="00884B81" w:rsidRDefault="00447DC7" w:rsidP="00884B81">
      <w:pPr>
        <w:pStyle w:val="ListParagraph"/>
        <w:numPr>
          <w:ilvl w:val="1"/>
          <w:numId w:val="12"/>
        </w:numPr>
        <w:rPr>
          <w:rFonts w:asciiTheme="minorHAnsi" w:hAnsiTheme="minorHAnsi" w:cstheme="minorHAnsi"/>
        </w:rPr>
      </w:pPr>
      <w:r w:rsidRPr="00CF3264">
        <w:rPr>
          <w:rFonts w:asciiTheme="minorHAnsi" w:hAnsiTheme="minorHAnsi" w:cstheme="minorHAnsi"/>
        </w:rPr>
        <w:t xml:space="preserve">Were resident in the UK at some time during the five tax years before that year and when they became a member of the pension scheme, and </w:t>
      </w:r>
    </w:p>
    <w:p w14:paraId="5527F794" w14:textId="77777777" w:rsidR="00884B81" w:rsidRDefault="00447DC7" w:rsidP="00884B81">
      <w:pPr>
        <w:pStyle w:val="ListParagraph"/>
        <w:numPr>
          <w:ilvl w:val="1"/>
          <w:numId w:val="12"/>
        </w:numPr>
        <w:rPr>
          <w:rFonts w:asciiTheme="minorHAnsi" w:hAnsiTheme="minorHAnsi" w:cstheme="minorHAnsi"/>
        </w:rPr>
      </w:pPr>
      <w:r w:rsidRPr="00CF3264">
        <w:rPr>
          <w:rFonts w:asciiTheme="minorHAnsi" w:hAnsiTheme="minorHAnsi" w:cstheme="minorHAnsi"/>
        </w:rPr>
        <w:t>Are not employed by a UK tax resident employer</w:t>
      </w:r>
    </w:p>
    <w:p w14:paraId="12F789F6" w14:textId="535B26AF" w:rsidR="00DF65D4" w:rsidRDefault="00447DC7" w:rsidP="00884B81">
      <w:pPr>
        <w:pStyle w:val="ListParagraph"/>
        <w:numPr>
          <w:ilvl w:val="0"/>
          <w:numId w:val="12"/>
        </w:numPr>
        <w:rPr>
          <w:rFonts w:asciiTheme="minorHAnsi" w:hAnsiTheme="minorHAnsi" w:cstheme="minorHAnsi"/>
        </w:rPr>
      </w:pPr>
      <w:r w:rsidRPr="00CF3264">
        <w:rPr>
          <w:rFonts w:asciiTheme="minorHAnsi" w:hAnsiTheme="minorHAnsi" w:cstheme="minorHAnsi"/>
        </w:rPr>
        <w:t>An employee who ceased to be resident in the UK more than five tax years ago will therefore cease to be eligible for tax relief</w:t>
      </w:r>
    </w:p>
    <w:p w14:paraId="6AE7E11C" w14:textId="77777777" w:rsidR="00884B81" w:rsidRPr="00CF3264" w:rsidRDefault="00884B81" w:rsidP="00A20EDE">
      <w:pPr>
        <w:pStyle w:val="ListParagraph"/>
        <w:ind w:left="1080" w:firstLine="0"/>
        <w:rPr>
          <w:rFonts w:asciiTheme="minorHAnsi" w:hAnsiTheme="minorHAnsi" w:cstheme="minorHAnsi"/>
        </w:rPr>
      </w:pPr>
    </w:p>
    <w:p w14:paraId="606C6EC8" w14:textId="5FCA2AB2" w:rsidR="00C5497C" w:rsidRPr="00DF65D4" w:rsidRDefault="00DF65D4" w:rsidP="00A20EDE">
      <w:pPr>
        <w:ind w:left="720"/>
        <w:rPr>
          <w:rFonts w:asciiTheme="minorHAnsi" w:hAnsiTheme="minorHAnsi" w:cstheme="minorHAnsi"/>
        </w:rPr>
      </w:pPr>
      <w:r>
        <w:rPr>
          <w:rFonts w:asciiTheme="minorHAnsi" w:hAnsiTheme="minorHAnsi" w:cstheme="minorHAnsi"/>
        </w:rPr>
        <w:t>Relevant section of the manual is Part 6 Chapter 1.2.</w:t>
      </w:r>
    </w:p>
    <w:p w14:paraId="698FFB7E" w14:textId="06275E92" w:rsidR="00C5497C" w:rsidRPr="00DF65D4" w:rsidRDefault="0012359B" w:rsidP="00586907">
      <w:pPr>
        <w:ind w:left="8640" w:firstLine="720"/>
        <w:rPr>
          <w:rFonts w:asciiTheme="minorHAnsi" w:hAnsiTheme="minorHAnsi" w:cstheme="minorHAnsi"/>
          <w:b/>
          <w:bCs/>
        </w:rPr>
      </w:pPr>
      <w:r w:rsidRPr="00DF65D4">
        <w:rPr>
          <w:rFonts w:asciiTheme="minorHAnsi" w:hAnsiTheme="minorHAnsi" w:cstheme="minorHAnsi"/>
          <w:b/>
          <w:bCs/>
        </w:rPr>
        <w:t>10 marks</w:t>
      </w:r>
    </w:p>
    <w:p w14:paraId="2F63AADB" w14:textId="1D9E66A8" w:rsidR="006D1E0D" w:rsidRPr="00DF65D4" w:rsidRDefault="006D1E0D" w:rsidP="00586907">
      <w:pPr>
        <w:ind w:left="8640" w:firstLine="720"/>
        <w:rPr>
          <w:rFonts w:asciiTheme="minorHAnsi" w:hAnsiTheme="minorHAnsi" w:cstheme="minorHAnsi"/>
          <w:b/>
          <w:bCs/>
        </w:rPr>
      </w:pPr>
    </w:p>
    <w:p w14:paraId="60D4FF5D" w14:textId="665585CC" w:rsidR="006D1E0D" w:rsidRPr="00DF65D4" w:rsidRDefault="006D1E0D" w:rsidP="00586907">
      <w:pPr>
        <w:ind w:left="8640" w:firstLine="720"/>
        <w:rPr>
          <w:rFonts w:asciiTheme="minorHAnsi" w:hAnsiTheme="minorHAnsi" w:cstheme="minorHAnsi"/>
          <w:b/>
          <w:bCs/>
        </w:rPr>
      </w:pPr>
    </w:p>
    <w:p w14:paraId="2168FC72" w14:textId="092BDB08" w:rsidR="00C5497C" w:rsidRPr="00DF65D4" w:rsidRDefault="0012359B" w:rsidP="006D1E0D">
      <w:pPr>
        <w:pStyle w:val="ListParagraph"/>
        <w:numPr>
          <w:ilvl w:val="0"/>
          <w:numId w:val="3"/>
        </w:numPr>
        <w:rPr>
          <w:rFonts w:asciiTheme="minorHAnsi" w:hAnsiTheme="minorHAnsi" w:cstheme="minorHAnsi"/>
          <w:b/>
          <w:bCs/>
        </w:rPr>
      </w:pPr>
      <w:r w:rsidRPr="00DF65D4">
        <w:rPr>
          <w:rFonts w:asciiTheme="minorHAnsi" w:hAnsiTheme="minorHAnsi" w:cstheme="minorHAnsi"/>
          <w:b/>
          <w:bCs/>
        </w:rPr>
        <w:t xml:space="preserve">List the </w:t>
      </w:r>
      <w:r w:rsidR="00D913ED">
        <w:rPr>
          <w:rFonts w:asciiTheme="minorHAnsi" w:hAnsiTheme="minorHAnsi" w:cstheme="minorHAnsi"/>
          <w:b/>
          <w:bCs/>
        </w:rPr>
        <w:t xml:space="preserve">information </w:t>
      </w:r>
      <w:r w:rsidR="00A25C71" w:rsidRPr="00A25C71">
        <w:rPr>
          <w:rFonts w:asciiTheme="minorHAnsi" w:hAnsiTheme="minorHAnsi" w:cstheme="minorHAnsi"/>
          <w:b/>
          <w:bCs/>
        </w:rPr>
        <w:t xml:space="preserve">data controllers </w:t>
      </w:r>
      <w:r w:rsidR="00D913ED">
        <w:rPr>
          <w:rFonts w:asciiTheme="minorHAnsi" w:hAnsiTheme="minorHAnsi" w:cstheme="minorHAnsi"/>
          <w:b/>
          <w:bCs/>
        </w:rPr>
        <w:t xml:space="preserve">are required to hold on their records, under </w:t>
      </w:r>
      <w:r w:rsidR="00191EDA">
        <w:rPr>
          <w:rFonts w:asciiTheme="minorHAnsi" w:hAnsiTheme="minorHAnsi" w:cstheme="minorHAnsi"/>
          <w:b/>
          <w:bCs/>
        </w:rPr>
        <w:t>UK GDPR and EU GDPR legislation</w:t>
      </w:r>
      <w:r w:rsidR="006D1E0D" w:rsidRPr="00DF65D4">
        <w:rPr>
          <w:rFonts w:asciiTheme="minorHAnsi" w:hAnsiTheme="minorHAnsi" w:cstheme="minorHAnsi"/>
          <w:b/>
          <w:bCs/>
        </w:rPr>
        <w:t>.</w:t>
      </w:r>
    </w:p>
    <w:p w14:paraId="53A9758F" w14:textId="77777777" w:rsidR="00C5497C" w:rsidRPr="00DF65D4" w:rsidRDefault="00C5497C" w:rsidP="006D1E0D">
      <w:pPr>
        <w:rPr>
          <w:rFonts w:asciiTheme="minorHAnsi" w:hAnsiTheme="minorHAnsi" w:cstheme="minorHAnsi"/>
        </w:rPr>
      </w:pPr>
    </w:p>
    <w:p w14:paraId="270FC81E" w14:textId="77777777" w:rsidR="00C5497C" w:rsidRPr="00DF65D4" w:rsidRDefault="0012359B" w:rsidP="00BE0447">
      <w:pPr>
        <w:ind w:left="360" w:firstLine="360"/>
        <w:rPr>
          <w:rFonts w:asciiTheme="minorHAnsi" w:hAnsiTheme="minorHAnsi" w:cstheme="minorHAnsi"/>
        </w:rPr>
      </w:pPr>
      <w:r w:rsidRPr="00DF65D4">
        <w:rPr>
          <w:rFonts w:asciiTheme="minorHAnsi" w:hAnsiTheme="minorHAnsi" w:cstheme="minorHAnsi"/>
        </w:rPr>
        <w:t>Answer should cover:</w:t>
      </w:r>
    </w:p>
    <w:p w14:paraId="237CE038" w14:textId="77777777" w:rsidR="00C5497C" w:rsidRPr="00DF65D4" w:rsidRDefault="00C5497C" w:rsidP="006D1E0D">
      <w:pPr>
        <w:ind w:left="360"/>
        <w:rPr>
          <w:rFonts w:asciiTheme="minorHAnsi" w:hAnsiTheme="minorHAnsi" w:cstheme="minorHAnsi"/>
        </w:rPr>
      </w:pPr>
    </w:p>
    <w:p w14:paraId="328B960F" w14:textId="57BCBFE1" w:rsidR="00BE0447" w:rsidRPr="00191EDA" w:rsidRDefault="00BE0447" w:rsidP="00191EDA">
      <w:pPr>
        <w:pStyle w:val="ListParagraph"/>
        <w:numPr>
          <w:ilvl w:val="0"/>
          <w:numId w:val="17"/>
        </w:numPr>
        <w:rPr>
          <w:rFonts w:asciiTheme="minorHAnsi" w:hAnsiTheme="minorHAnsi" w:cstheme="minorHAnsi"/>
        </w:rPr>
      </w:pPr>
      <w:r w:rsidRPr="00191EDA">
        <w:rPr>
          <w:rFonts w:asciiTheme="minorHAnsi" w:hAnsiTheme="minorHAnsi" w:cstheme="minorHAnsi"/>
        </w:rPr>
        <w:t>the name and contact details of the controller</w:t>
      </w:r>
    </w:p>
    <w:p w14:paraId="3008939E" w14:textId="13C62DD1" w:rsidR="00BE0447" w:rsidRPr="00191EDA" w:rsidRDefault="00BE0447" w:rsidP="00191EDA">
      <w:pPr>
        <w:pStyle w:val="ListParagraph"/>
        <w:numPr>
          <w:ilvl w:val="0"/>
          <w:numId w:val="17"/>
        </w:numPr>
        <w:rPr>
          <w:rFonts w:asciiTheme="minorHAnsi" w:hAnsiTheme="minorHAnsi" w:cstheme="minorHAnsi"/>
        </w:rPr>
      </w:pPr>
      <w:r w:rsidRPr="00191EDA">
        <w:rPr>
          <w:rFonts w:asciiTheme="minorHAnsi" w:hAnsiTheme="minorHAnsi" w:cstheme="minorHAnsi"/>
        </w:rPr>
        <w:t>the purposes of the data processing</w:t>
      </w:r>
    </w:p>
    <w:p w14:paraId="5413E9E4" w14:textId="014795D3" w:rsidR="00BE0447" w:rsidRPr="00191EDA" w:rsidRDefault="00BE0447" w:rsidP="00191EDA">
      <w:pPr>
        <w:pStyle w:val="ListParagraph"/>
        <w:numPr>
          <w:ilvl w:val="0"/>
          <w:numId w:val="17"/>
        </w:numPr>
        <w:rPr>
          <w:rFonts w:asciiTheme="minorHAnsi" w:hAnsiTheme="minorHAnsi" w:cstheme="minorHAnsi"/>
        </w:rPr>
      </w:pPr>
      <w:r w:rsidRPr="00191EDA">
        <w:rPr>
          <w:rFonts w:asciiTheme="minorHAnsi" w:hAnsiTheme="minorHAnsi" w:cstheme="minorHAnsi"/>
        </w:rPr>
        <w:t>a description of the categories of data subjects and of the categories of personal data</w:t>
      </w:r>
    </w:p>
    <w:p w14:paraId="1B00B356" w14:textId="3FF0BA89" w:rsidR="00BE0447" w:rsidRPr="00191EDA" w:rsidRDefault="00BE0447" w:rsidP="00191EDA">
      <w:pPr>
        <w:pStyle w:val="ListParagraph"/>
        <w:numPr>
          <w:ilvl w:val="0"/>
          <w:numId w:val="17"/>
        </w:numPr>
        <w:rPr>
          <w:rFonts w:asciiTheme="minorHAnsi" w:hAnsiTheme="minorHAnsi" w:cstheme="minorHAnsi"/>
        </w:rPr>
      </w:pPr>
      <w:r w:rsidRPr="00191EDA">
        <w:rPr>
          <w:rFonts w:asciiTheme="minorHAnsi" w:hAnsiTheme="minorHAnsi" w:cstheme="minorHAnsi"/>
        </w:rPr>
        <w:t>the categories of recipients to whom the personal data have been or will be disclosed</w:t>
      </w:r>
    </w:p>
    <w:p w14:paraId="04ECA61D" w14:textId="12518463" w:rsidR="00BE0447" w:rsidRPr="00191EDA" w:rsidRDefault="00BE0447" w:rsidP="00191EDA">
      <w:pPr>
        <w:pStyle w:val="ListParagraph"/>
        <w:numPr>
          <w:ilvl w:val="0"/>
          <w:numId w:val="17"/>
        </w:numPr>
        <w:rPr>
          <w:rFonts w:asciiTheme="minorHAnsi" w:hAnsiTheme="minorHAnsi" w:cstheme="minorHAnsi"/>
        </w:rPr>
      </w:pPr>
      <w:r w:rsidRPr="00191EDA">
        <w:rPr>
          <w:rFonts w:asciiTheme="minorHAnsi" w:hAnsiTheme="minorHAnsi" w:cstheme="minorHAnsi"/>
        </w:rPr>
        <w:t>where possible, the envisaged time limits for erasure of the different categories of data</w:t>
      </w:r>
    </w:p>
    <w:p w14:paraId="7957C9F8" w14:textId="2036E92E" w:rsidR="00C5497C" w:rsidRDefault="00BE0447" w:rsidP="00191EDA">
      <w:pPr>
        <w:pStyle w:val="ListParagraph"/>
        <w:numPr>
          <w:ilvl w:val="0"/>
          <w:numId w:val="17"/>
        </w:numPr>
        <w:rPr>
          <w:rFonts w:asciiTheme="minorHAnsi" w:hAnsiTheme="minorHAnsi" w:cstheme="minorHAnsi"/>
        </w:rPr>
      </w:pPr>
      <w:r w:rsidRPr="00191EDA">
        <w:rPr>
          <w:rFonts w:asciiTheme="minorHAnsi" w:hAnsiTheme="minorHAnsi" w:cstheme="minorHAnsi"/>
        </w:rPr>
        <w:t>where possible, a general description of the security measures applied</w:t>
      </w:r>
      <w:r w:rsidR="00191EDA">
        <w:rPr>
          <w:rFonts w:asciiTheme="minorHAnsi" w:hAnsiTheme="minorHAnsi" w:cstheme="minorHAnsi"/>
        </w:rPr>
        <w:t>.</w:t>
      </w:r>
    </w:p>
    <w:p w14:paraId="759C5ED4" w14:textId="09C1DEA8" w:rsidR="00191EDA" w:rsidRDefault="00191EDA" w:rsidP="00191EDA">
      <w:pPr>
        <w:rPr>
          <w:rFonts w:asciiTheme="minorHAnsi" w:hAnsiTheme="minorHAnsi" w:cstheme="minorHAnsi"/>
        </w:rPr>
      </w:pPr>
    </w:p>
    <w:p w14:paraId="6D878FB9" w14:textId="5C6650EA" w:rsidR="00191EDA" w:rsidRPr="00191EDA" w:rsidRDefault="00191EDA" w:rsidP="00191EDA">
      <w:pPr>
        <w:ind w:left="720"/>
        <w:rPr>
          <w:rFonts w:asciiTheme="minorHAnsi" w:hAnsiTheme="minorHAnsi" w:cstheme="minorHAnsi"/>
        </w:rPr>
      </w:pPr>
      <w:r>
        <w:rPr>
          <w:rFonts w:asciiTheme="minorHAnsi" w:hAnsiTheme="minorHAnsi" w:cstheme="minorHAnsi"/>
        </w:rPr>
        <w:t>Relevant section of the manual is Part 6 Chapter 3.3.</w:t>
      </w:r>
      <w:r w:rsidR="00E657B2">
        <w:rPr>
          <w:rFonts w:asciiTheme="minorHAnsi" w:hAnsiTheme="minorHAnsi" w:cstheme="minorHAnsi"/>
        </w:rPr>
        <w:t>7.</w:t>
      </w:r>
    </w:p>
    <w:p w14:paraId="7407AC4A" w14:textId="020B75E0" w:rsidR="006D1E0D" w:rsidRPr="003609A2" w:rsidRDefault="0012359B" w:rsidP="003609A2">
      <w:pPr>
        <w:ind w:left="8640" w:firstLine="720"/>
        <w:rPr>
          <w:rFonts w:asciiTheme="minorHAnsi" w:hAnsiTheme="minorHAnsi" w:cstheme="minorHAnsi"/>
          <w:b/>
          <w:bCs/>
        </w:rPr>
      </w:pPr>
      <w:r w:rsidRPr="00DF65D4">
        <w:rPr>
          <w:rFonts w:asciiTheme="minorHAnsi" w:hAnsiTheme="minorHAnsi" w:cstheme="minorHAnsi"/>
          <w:b/>
          <w:bCs/>
        </w:rPr>
        <w:t>5 marks</w:t>
      </w:r>
    </w:p>
    <w:p w14:paraId="69F00C5D" w14:textId="39174C23" w:rsidR="006D1E0D" w:rsidRPr="00DF65D4" w:rsidRDefault="006D1E0D" w:rsidP="006D1E0D">
      <w:pPr>
        <w:rPr>
          <w:rFonts w:asciiTheme="minorHAnsi" w:hAnsiTheme="minorHAnsi" w:cstheme="minorHAnsi"/>
        </w:rPr>
      </w:pPr>
    </w:p>
    <w:p w14:paraId="5BA2D44B" w14:textId="0E58A509" w:rsidR="00C5497C" w:rsidRPr="00DF65D4" w:rsidRDefault="0012359B" w:rsidP="006D1E0D">
      <w:pPr>
        <w:pStyle w:val="ListParagraph"/>
        <w:numPr>
          <w:ilvl w:val="0"/>
          <w:numId w:val="3"/>
        </w:numPr>
        <w:rPr>
          <w:rFonts w:asciiTheme="minorHAnsi" w:hAnsiTheme="minorHAnsi" w:cstheme="minorHAnsi"/>
          <w:b/>
          <w:bCs/>
        </w:rPr>
      </w:pPr>
      <w:r w:rsidRPr="00DF65D4">
        <w:rPr>
          <w:rFonts w:asciiTheme="minorHAnsi" w:hAnsiTheme="minorHAnsi" w:cstheme="minorHAnsi"/>
          <w:b/>
          <w:bCs/>
        </w:rPr>
        <w:t>Explain</w:t>
      </w:r>
      <w:r w:rsidR="00D35FE1">
        <w:rPr>
          <w:rFonts w:asciiTheme="minorHAnsi" w:hAnsiTheme="minorHAnsi" w:cstheme="minorHAnsi"/>
          <w:b/>
          <w:bCs/>
        </w:rPr>
        <w:t xml:space="preserve"> the different</w:t>
      </w:r>
      <w:r w:rsidRPr="00DF65D4">
        <w:rPr>
          <w:rFonts w:asciiTheme="minorHAnsi" w:hAnsiTheme="minorHAnsi" w:cstheme="minorHAnsi"/>
          <w:b/>
          <w:bCs/>
        </w:rPr>
        <w:t xml:space="preserve"> </w:t>
      </w:r>
      <w:r w:rsidR="00ED299E">
        <w:rPr>
          <w:rFonts w:asciiTheme="minorHAnsi" w:hAnsiTheme="minorHAnsi" w:cstheme="minorHAnsi"/>
          <w:b/>
          <w:bCs/>
        </w:rPr>
        <w:t xml:space="preserve">methods that can be applied </w:t>
      </w:r>
      <w:r w:rsidR="00DE2EF1">
        <w:rPr>
          <w:rFonts w:asciiTheme="minorHAnsi" w:hAnsiTheme="minorHAnsi" w:cstheme="minorHAnsi"/>
          <w:b/>
          <w:bCs/>
        </w:rPr>
        <w:t xml:space="preserve">to benefits </w:t>
      </w:r>
      <w:r w:rsidR="00ED299E">
        <w:rPr>
          <w:rFonts w:asciiTheme="minorHAnsi" w:hAnsiTheme="minorHAnsi" w:cstheme="minorHAnsi"/>
          <w:b/>
          <w:bCs/>
        </w:rPr>
        <w:t xml:space="preserve">to achieve GMP </w:t>
      </w:r>
      <w:r w:rsidR="00A4025C">
        <w:rPr>
          <w:rFonts w:asciiTheme="minorHAnsi" w:hAnsiTheme="minorHAnsi" w:cstheme="minorHAnsi"/>
          <w:b/>
          <w:bCs/>
        </w:rPr>
        <w:t>equality</w:t>
      </w:r>
      <w:r w:rsidR="006D1E0D" w:rsidRPr="00DF65D4">
        <w:rPr>
          <w:rFonts w:asciiTheme="minorHAnsi" w:hAnsiTheme="minorHAnsi" w:cstheme="minorHAnsi"/>
          <w:b/>
          <w:bCs/>
        </w:rPr>
        <w:t>.</w:t>
      </w:r>
    </w:p>
    <w:p w14:paraId="10B728A6" w14:textId="77777777" w:rsidR="00C5497C" w:rsidRPr="00DF65D4" w:rsidRDefault="00C5497C" w:rsidP="006D1E0D">
      <w:pPr>
        <w:rPr>
          <w:rFonts w:asciiTheme="minorHAnsi" w:hAnsiTheme="minorHAnsi" w:cstheme="minorHAnsi"/>
        </w:rPr>
      </w:pPr>
    </w:p>
    <w:p w14:paraId="5D9F3541" w14:textId="5E667784" w:rsidR="00C5497C" w:rsidRDefault="0012359B" w:rsidP="008C0F53">
      <w:pPr>
        <w:ind w:left="360" w:firstLine="360"/>
        <w:rPr>
          <w:rFonts w:asciiTheme="minorHAnsi" w:hAnsiTheme="minorHAnsi" w:cstheme="minorHAnsi"/>
        </w:rPr>
      </w:pPr>
      <w:r w:rsidRPr="00DF65D4">
        <w:rPr>
          <w:rFonts w:asciiTheme="minorHAnsi" w:hAnsiTheme="minorHAnsi" w:cstheme="minorHAnsi"/>
        </w:rPr>
        <w:t>Answer should cover:</w:t>
      </w:r>
    </w:p>
    <w:p w14:paraId="1C03E2AD" w14:textId="5C1BCF3A" w:rsidR="008C0F53" w:rsidRDefault="008C0F53" w:rsidP="008C0F53">
      <w:pPr>
        <w:ind w:left="360" w:firstLine="360"/>
        <w:rPr>
          <w:rFonts w:asciiTheme="minorHAnsi" w:hAnsiTheme="minorHAnsi" w:cstheme="minorHAnsi"/>
        </w:rPr>
      </w:pPr>
    </w:p>
    <w:p w14:paraId="6048D257" w14:textId="5AB158D9" w:rsidR="00DA3C5F" w:rsidRDefault="00DA3C5F" w:rsidP="009B5680">
      <w:pPr>
        <w:pStyle w:val="ListParagraph"/>
        <w:numPr>
          <w:ilvl w:val="0"/>
          <w:numId w:val="15"/>
        </w:numPr>
        <w:jc w:val="both"/>
        <w:rPr>
          <w:rFonts w:asciiTheme="minorHAnsi" w:hAnsiTheme="minorHAnsi" w:cstheme="minorHAnsi"/>
        </w:rPr>
      </w:pPr>
      <w:r w:rsidRPr="00DA3C5F">
        <w:rPr>
          <w:rFonts w:asciiTheme="minorHAnsi" w:hAnsiTheme="minorHAnsi" w:cstheme="minorHAnsi"/>
        </w:rPr>
        <w:t xml:space="preserve">Applies to benefits accrued </w:t>
      </w:r>
      <w:r>
        <w:rPr>
          <w:rFonts w:asciiTheme="minorHAnsi" w:hAnsiTheme="minorHAnsi" w:cstheme="minorHAnsi"/>
        </w:rPr>
        <w:t>from</w:t>
      </w:r>
      <w:r w:rsidRPr="00DA3C5F">
        <w:rPr>
          <w:rFonts w:asciiTheme="minorHAnsi" w:hAnsiTheme="minorHAnsi" w:cstheme="minorHAnsi"/>
        </w:rPr>
        <w:t xml:space="preserve"> </w:t>
      </w:r>
      <w:r w:rsidR="009B5680" w:rsidRPr="00DA3C5F">
        <w:rPr>
          <w:rFonts w:asciiTheme="minorHAnsi" w:hAnsiTheme="minorHAnsi" w:cstheme="minorHAnsi"/>
        </w:rPr>
        <w:t xml:space="preserve">17 May 1990 to 5 April 1997 </w:t>
      </w:r>
    </w:p>
    <w:p w14:paraId="010599AD" w14:textId="0B888C16" w:rsidR="009B5680" w:rsidRPr="00D67D1C" w:rsidRDefault="00D90953" w:rsidP="00D67D1C">
      <w:pPr>
        <w:pStyle w:val="ListParagraph"/>
        <w:numPr>
          <w:ilvl w:val="0"/>
          <w:numId w:val="15"/>
        </w:numPr>
        <w:jc w:val="both"/>
        <w:rPr>
          <w:rFonts w:asciiTheme="minorHAnsi" w:hAnsiTheme="minorHAnsi" w:cstheme="minorHAnsi"/>
        </w:rPr>
      </w:pPr>
      <w:r>
        <w:rPr>
          <w:rFonts w:asciiTheme="minorHAnsi" w:hAnsiTheme="minorHAnsi" w:cstheme="minorHAnsi"/>
        </w:rPr>
        <w:t>Benefits calculated fo</w:t>
      </w:r>
      <w:r w:rsidR="009B5680" w:rsidRPr="00DA3C5F">
        <w:rPr>
          <w:rFonts w:asciiTheme="minorHAnsi" w:hAnsiTheme="minorHAnsi" w:cstheme="minorHAnsi"/>
        </w:rPr>
        <w:t xml:space="preserve">r both the member </w:t>
      </w:r>
      <w:proofErr w:type="gramStart"/>
      <w:r w:rsidR="009B5680" w:rsidRPr="00DA3C5F">
        <w:rPr>
          <w:rFonts w:asciiTheme="minorHAnsi" w:hAnsiTheme="minorHAnsi" w:cstheme="minorHAnsi"/>
        </w:rPr>
        <w:t>and also</w:t>
      </w:r>
      <w:proofErr w:type="gramEnd"/>
      <w:r w:rsidR="009B5680" w:rsidRPr="00DA3C5F">
        <w:rPr>
          <w:rFonts w:asciiTheme="minorHAnsi" w:hAnsiTheme="minorHAnsi" w:cstheme="minorHAnsi"/>
        </w:rPr>
        <w:t xml:space="preserve"> </w:t>
      </w:r>
      <w:r>
        <w:rPr>
          <w:rFonts w:asciiTheme="minorHAnsi" w:hAnsiTheme="minorHAnsi" w:cstheme="minorHAnsi"/>
        </w:rPr>
        <w:t xml:space="preserve">assuming </w:t>
      </w:r>
      <w:r w:rsidR="00D67D1C">
        <w:rPr>
          <w:rFonts w:asciiTheme="minorHAnsi" w:hAnsiTheme="minorHAnsi" w:cstheme="minorHAnsi"/>
        </w:rPr>
        <w:t>t</w:t>
      </w:r>
      <w:r w:rsidR="009B5680" w:rsidRPr="00DA3C5F">
        <w:rPr>
          <w:rFonts w:asciiTheme="minorHAnsi" w:hAnsiTheme="minorHAnsi" w:cstheme="minorHAnsi"/>
        </w:rPr>
        <w:t xml:space="preserve">he member been of the opposite sex (the </w:t>
      </w:r>
      <w:r w:rsidR="009B5680" w:rsidRPr="00D67D1C">
        <w:rPr>
          <w:rFonts w:asciiTheme="minorHAnsi" w:hAnsiTheme="minorHAnsi" w:cstheme="minorHAnsi"/>
        </w:rPr>
        <w:t xml:space="preserve">comparator) with the same pensionable salary, pensionable service history, etc. </w:t>
      </w:r>
    </w:p>
    <w:p w14:paraId="4C9167ED" w14:textId="410C6198" w:rsidR="009B5680" w:rsidRPr="009B5680" w:rsidRDefault="009B5680" w:rsidP="009B5680">
      <w:pPr>
        <w:pStyle w:val="ListParagraph"/>
        <w:numPr>
          <w:ilvl w:val="0"/>
          <w:numId w:val="15"/>
        </w:numPr>
        <w:jc w:val="both"/>
        <w:rPr>
          <w:rFonts w:asciiTheme="minorHAnsi" w:hAnsiTheme="minorHAnsi" w:cstheme="minorHAnsi"/>
        </w:rPr>
      </w:pPr>
      <w:r w:rsidRPr="009B5680">
        <w:rPr>
          <w:rFonts w:asciiTheme="minorHAnsi" w:hAnsiTheme="minorHAnsi" w:cstheme="minorHAnsi"/>
        </w:rPr>
        <w:t>Year on year approach</w:t>
      </w:r>
      <w:r w:rsidR="00C72B51">
        <w:rPr>
          <w:rFonts w:asciiTheme="minorHAnsi" w:hAnsiTheme="minorHAnsi" w:cstheme="minorHAnsi"/>
        </w:rPr>
        <w:t xml:space="preserve"> – Method B</w:t>
      </w:r>
      <w:r w:rsidRPr="009B5680">
        <w:rPr>
          <w:rFonts w:asciiTheme="minorHAnsi" w:hAnsiTheme="minorHAnsi" w:cstheme="minorHAnsi"/>
        </w:rPr>
        <w:t xml:space="preserve">: </w:t>
      </w:r>
    </w:p>
    <w:p w14:paraId="014CC6C5" w14:textId="1308CAA8" w:rsidR="009B5680" w:rsidRPr="009B5680" w:rsidRDefault="006251C1" w:rsidP="006251C1">
      <w:pPr>
        <w:pStyle w:val="ListParagraph"/>
        <w:numPr>
          <w:ilvl w:val="1"/>
          <w:numId w:val="15"/>
        </w:numPr>
        <w:jc w:val="both"/>
        <w:rPr>
          <w:rFonts w:asciiTheme="minorHAnsi" w:hAnsiTheme="minorHAnsi" w:cstheme="minorHAnsi"/>
        </w:rPr>
      </w:pPr>
      <w:r>
        <w:rPr>
          <w:rFonts w:asciiTheme="minorHAnsi" w:hAnsiTheme="minorHAnsi" w:cstheme="minorHAnsi"/>
        </w:rPr>
        <w:t>p</w:t>
      </w:r>
      <w:r w:rsidR="009B5680" w:rsidRPr="009B5680">
        <w:rPr>
          <w:rFonts w:asciiTheme="minorHAnsi" w:hAnsiTheme="minorHAnsi" w:cstheme="minorHAnsi"/>
        </w:rPr>
        <w:t>ay the higher of the benefit payable to the member and comparator</w:t>
      </w:r>
    </w:p>
    <w:p w14:paraId="7972149B" w14:textId="158AC8C7" w:rsidR="009B5680" w:rsidRPr="009B5680" w:rsidRDefault="009B5680" w:rsidP="009B5680">
      <w:pPr>
        <w:pStyle w:val="ListParagraph"/>
        <w:numPr>
          <w:ilvl w:val="0"/>
          <w:numId w:val="15"/>
        </w:numPr>
        <w:jc w:val="both"/>
        <w:rPr>
          <w:rFonts w:asciiTheme="minorHAnsi" w:hAnsiTheme="minorHAnsi" w:cstheme="minorHAnsi"/>
        </w:rPr>
      </w:pPr>
      <w:r w:rsidRPr="009B5680">
        <w:rPr>
          <w:rFonts w:asciiTheme="minorHAnsi" w:hAnsiTheme="minorHAnsi" w:cstheme="minorHAnsi"/>
        </w:rPr>
        <w:t>Running total</w:t>
      </w:r>
      <w:r w:rsidR="00337C65">
        <w:rPr>
          <w:rFonts w:asciiTheme="minorHAnsi" w:hAnsiTheme="minorHAnsi" w:cstheme="minorHAnsi"/>
        </w:rPr>
        <w:t xml:space="preserve"> – Methods C1 and C2</w:t>
      </w:r>
      <w:r w:rsidRPr="009B5680">
        <w:rPr>
          <w:rFonts w:asciiTheme="minorHAnsi" w:hAnsiTheme="minorHAnsi" w:cstheme="minorHAnsi"/>
        </w:rPr>
        <w:t>:</w:t>
      </w:r>
    </w:p>
    <w:p w14:paraId="6C142C09" w14:textId="3A70F5CE" w:rsidR="006251C1" w:rsidRDefault="00627805" w:rsidP="006251C1">
      <w:pPr>
        <w:pStyle w:val="ListParagraph"/>
        <w:numPr>
          <w:ilvl w:val="1"/>
          <w:numId w:val="15"/>
        </w:numPr>
        <w:jc w:val="both"/>
        <w:rPr>
          <w:rFonts w:asciiTheme="minorHAnsi" w:hAnsiTheme="minorHAnsi" w:cstheme="minorHAnsi"/>
        </w:rPr>
      </w:pPr>
      <w:r>
        <w:rPr>
          <w:rFonts w:asciiTheme="minorHAnsi" w:hAnsiTheme="minorHAnsi" w:cstheme="minorHAnsi"/>
        </w:rPr>
        <w:t>Calculate the benefits under Method B, and</w:t>
      </w:r>
    </w:p>
    <w:p w14:paraId="57D39DF2" w14:textId="770FA8D2" w:rsidR="009B5680" w:rsidRPr="006251C1" w:rsidRDefault="00C72B51" w:rsidP="006251C1">
      <w:pPr>
        <w:pStyle w:val="ListParagraph"/>
        <w:numPr>
          <w:ilvl w:val="1"/>
          <w:numId w:val="15"/>
        </w:numPr>
        <w:jc w:val="both"/>
        <w:rPr>
          <w:rFonts w:asciiTheme="minorHAnsi" w:hAnsiTheme="minorHAnsi" w:cstheme="minorHAnsi"/>
        </w:rPr>
      </w:pPr>
      <w:r>
        <w:rPr>
          <w:rFonts w:asciiTheme="minorHAnsi" w:hAnsiTheme="minorHAnsi" w:cstheme="minorHAnsi"/>
        </w:rPr>
        <w:t xml:space="preserve">Method C1 - </w:t>
      </w:r>
      <w:r w:rsidR="009B5680" w:rsidRPr="009B5680">
        <w:rPr>
          <w:rFonts w:asciiTheme="minorHAnsi" w:hAnsiTheme="minorHAnsi" w:cstheme="minorHAnsi"/>
        </w:rPr>
        <w:t xml:space="preserve">keep track of the running total of payments payable to the </w:t>
      </w:r>
      <w:r w:rsidR="009B5680" w:rsidRPr="006251C1">
        <w:rPr>
          <w:rFonts w:asciiTheme="minorHAnsi" w:hAnsiTheme="minorHAnsi" w:cstheme="minorHAnsi"/>
        </w:rPr>
        <w:t xml:space="preserve">member and comparator and pay the amount required to match the higher </w:t>
      </w:r>
    </w:p>
    <w:p w14:paraId="6C5F3104" w14:textId="5078019C" w:rsidR="009B5680" w:rsidRPr="009B5680" w:rsidRDefault="00C72B51" w:rsidP="00C72B51">
      <w:pPr>
        <w:pStyle w:val="ListParagraph"/>
        <w:numPr>
          <w:ilvl w:val="1"/>
          <w:numId w:val="15"/>
        </w:numPr>
        <w:jc w:val="both"/>
        <w:rPr>
          <w:rFonts w:asciiTheme="minorHAnsi" w:hAnsiTheme="minorHAnsi" w:cstheme="minorHAnsi"/>
        </w:rPr>
      </w:pPr>
      <w:r>
        <w:rPr>
          <w:rFonts w:asciiTheme="minorHAnsi" w:hAnsiTheme="minorHAnsi" w:cstheme="minorHAnsi"/>
        </w:rPr>
        <w:t>Method C2 – as for C1</w:t>
      </w:r>
      <w:r w:rsidR="000100D0">
        <w:rPr>
          <w:rFonts w:asciiTheme="minorHAnsi" w:hAnsiTheme="minorHAnsi" w:cstheme="minorHAnsi"/>
        </w:rPr>
        <w:t xml:space="preserve"> </w:t>
      </w:r>
      <w:r w:rsidR="009B5680" w:rsidRPr="009B5680">
        <w:rPr>
          <w:rFonts w:asciiTheme="minorHAnsi" w:hAnsiTheme="minorHAnsi" w:cstheme="minorHAnsi"/>
        </w:rPr>
        <w:t xml:space="preserve">if interest is allowed for on the running </w:t>
      </w:r>
      <w:r>
        <w:rPr>
          <w:rFonts w:asciiTheme="minorHAnsi" w:hAnsiTheme="minorHAnsi" w:cstheme="minorHAnsi"/>
        </w:rPr>
        <w:t>total</w:t>
      </w:r>
      <w:r w:rsidR="009B5680" w:rsidRPr="009B5680">
        <w:rPr>
          <w:rFonts w:asciiTheme="minorHAnsi" w:hAnsiTheme="minorHAnsi" w:cstheme="minorHAnsi"/>
        </w:rPr>
        <w:t xml:space="preserve"> </w:t>
      </w:r>
    </w:p>
    <w:p w14:paraId="5ED42281" w14:textId="164329C1" w:rsidR="009B5680" w:rsidRPr="007B5E81" w:rsidRDefault="000100D0" w:rsidP="007B5E81">
      <w:pPr>
        <w:pStyle w:val="ListParagraph"/>
        <w:numPr>
          <w:ilvl w:val="1"/>
          <w:numId w:val="15"/>
        </w:numPr>
        <w:jc w:val="both"/>
        <w:rPr>
          <w:rFonts w:asciiTheme="minorHAnsi" w:hAnsiTheme="minorHAnsi" w:cstheme="minorHAnsi"/>
        </w:rPr>
      </w:pPr>
      <w:r>
        <w:rPr>
          <w:rFonts w:asciiTheme="minorHAnsi" w:hAnsiTheme="minorHAnsi" w:cstheme="minorHAnsi"/>
        </w:rPr>
        <w:t>P</w:t>
      </w:r>
      <w:r w:rsidR="009B5680" w:rsidRPr="009B5680">
        <w:rPr>
          <w:rFonts w:asciiTheme="minorHAnsi" w:hAnsiTheme="minorHAnsi" w:cstheme="minorHAnsi"/>
        </w:rPr>
        <w:t>ensioners</w:t>
      </w:r>
      <w:r>
        <w:rPr>
          <w:rFonts w:asciiTheme="minorHAnsi" w:hAnsiTheme="minorHAnsi" w:cstheme="minorHAnsi"/>
        </w:rPr>
        <w:t xml:space="preserve"> - </w:t>
      </w:r>
      <w:r w:rsidR="007B5E81">
        <w:rPr>
          <w:rFonts w:asciiTheme="minorHAnsi" w:hAnsiTheme="minorHAnsi" w:cstheme="minorHAnsi"/>
        </w:rPr>
        <w:t xml:space="preserve">decision </w:t>
      </w:r>
      <w:r w:rsidR="005469E5">
        <w:rPr>
          <w:rFonts w:asciiTheme="minorHAnsi" w:hAnsiTheme="minorHAnsi" w:cstheme="minorHAnsi"/>
        </w:rPr>
        <w:t>on</w:t>
      </w:r>
      <w:r w:rsidR="009B5680" w:rsidRPr="009B5680">
        <w:rPr>
          <w:rFonts w:asciiTheme="minorHAnsi" w:hAnsiTheme="minorHAnsi" w:cstheme="minorHAnsi"/>
        </w:rPr>
        <w:t xml:space="preserve"> which year on year approach to use to correct past </w:t>
      </w:r>
      <w:r w:rsidR="009B5680" w:rsidRPr="007B5E81">
        <w:rPr>
          <w:rFonts w:asciiTheme="minorHAnsi" w:hAnsiTheme="minorHAnsi" w:cstheme="minorHAnsi"/>
        </w:rPr>
        <w:t xml:space="preserve">underpayments </w:t>
      </w:r>
    </w:p>
    <w:p w14:paraId="2D9444B5" w14:textId="1C737E21" w:rsidR="009B5680" w:rsidRPr="005469E5" w:rsidRDefault="009B5680" w:rsidP="007F36C1">
      <w:pPr>
        <w:pStyle w:val="ListParagraph"/>
        <w:numPr>
          <w:ilvl w:val="0"/>
          <w:numId w:val="15"/>
        </w:numPr>
        <w:jc w:val="both"/>
        <w:rPr>
          <w:rFonts w:asciiTheme="minorHAnsi" w:hAnsiTheme="minorHAnsi" w:cstheme="minorHAnsi"/>
        </w:rPr>
      </w:pPr>
      <w:r w:rsidRPr="009B5680">
        <w:rPr>
          <w:rFonts w:asciiTheme="minorHAnsi" w:hAnsiTheme="minorHAnsi" w:cstheme="minorHAnsi"/>
        </w:rPr>
        <w:t xml:space="preserve">Method C2 </w:t>
      </w:r>
      <w:r w:rsidR="00E22B6F">
        <w:rPr>
          <w:rFonts w:asciiTheme="minorHAnsi" w:hAnsiTheme="minorHAnsi" w:cstheme="minorHAnsi"/>
        </w:rPr>
        <w:t>results</w:t>
      </w:r>
      <w:r w:rsidRPr="009B5680">
        <w:rPr>
          <w:rFonts w:asciiTheme="minorHAnsi" w:hAnsiTheme="minorHAnsi" w:cstheme="minorHAnsi"/>
        </w:rPr>
        <w:t xml:space="preserve"> in the lowest uplift to benefits</w:t>
      </w:r>
      <w:r w:rsidR="007F36C1">
        <w:rPr>
          <w:rFonts w:asciiTheme="minorHAnsi" w:hAnsiTheme="minorHAnsi" w:cstheme="minorHAnsi"/>
        </w:rPr>
        <w:t xml:space="preserve"> (compared to B1 and C1)</w:t>
      </w:r>
      <w:r w:rsidRPr="009B5680">
        <w:rPr>
          <w:rFonts w:asciiTheme="minorHAnsi" w:hAnsiTheme="minorHAnsi" w:cstheme="minorHAnsi"/>
        </w:rPr>
        <w:t xml:space="preserve"> </w:t>
      </w:r>
      <w:r w:rsidR="0087199E">
        <w:rPr>
          <w:rFonts w:asciiTheme="minorHAnsi" w:hAnsiTheme="minorHAnsi" w:cstheme="minorHAnsi"/>
        </w:rPr>
        <w:t xml:space="preserve">- </w:t>
      </w:r>
      <w:r w:rsidRPr="009B5680">
        <w:rPr>
          <w:rFonts w:asciiTheme="minorHAnsi" w:hAnsiTheme="minorHAnsi" w:cstheme="minorHAnsi"/>
        </w:rPr>
        <w:t xml:space="preserve">trustees </w:t>
      </w:r>
      <w:r w:rsidR="007F36C1">
        <w:rPr>
          <w:rFonts w:asciiTheme="minorHAnsi" w:hAnsiTheme="minorHAnsi" w:cstheme="minorHAnsi"/>
        </w:rPr>
        <w:t xml:space="preserve">therefore </w:t>
      </w:r>
      <w:r w:rsidR="0087199E">
        <w:rPr>
          <w:rFonts w:asciiTheme="minorHAnsi" w:hAnsiTheme="minorHAnsi" w:cstheme="minorHAnsi"/>
        </w:rPr>
        <w:t>do not require employer’s</w:t>
      </w:r>
      <w:r w:rsidRPr="005469E5">
        <w:rPr>
          <w:rFonts w:asciiTheme="minorHAnsi" w:hAnsiTheme="minorHAnsi" w:cstheme="minorHAnsi"/>
        </w:rPr>
        <w:t xml:space="preserve"> consent</w:t>
      </w:r>
      <w:r w:rsidR="00337C65">
        <w:rPr>
          <w:rFonts w:asciiTheme="minorHAnsi" w:hAnsiTheme="minorHAnsi" w:cstheme="minorHAnsi"/>
        </w:rPr>
        <w:t xml:space="preserve"> to use this method</w:t>
      </w:r>
    </w:p>
    <w:p w14:paraId="2C1CB011" w14:textId="43CD16A1" w:rsidR="009B5680" w:rsidRPr="009B5680" w:rsidRDefault="009B5680" w:rsidP="009B5680">
      <w:pPr>
        <w:pStyle w:val="ListParagraph"/>
        <w:numPr>
          <w:ilvl w:val="0"/>
          <w:numId w:val="15"/>
        </w:numPr>
        <w:jc w:val="both"/>
        <w:rPr>
          <w:rFonts w:asciiTheme="minorHAnsi" w:hAnsiTheme="minorHAnsi" w:cstheme="minorHAnsi"/>
        </w:rPr>
      </w:pPr>
      <w:r w:rsidRPr="009B5680">
        <w:rPr>
          <w:rFonts w:asciiTheme="minorHAnsi" w:hAnsiTheme="minorHAnsi" w:cstheme="minorHAnsi"/>
        </w:rPr>
        <w:t>Actuarial equivalence</w:t>
      </w:r>
      <w:r w:rsidR="004926E8">
        <w:rPr>
          <w:rFonts w:asciiTheme="minorHAnsi" w:hAnsiTheme="minorHAnsi" w:cstheme="minorHAnsi"/>
        </w:rPr>
        <w:t xml:space="preserve"> – Method D2</w:t>
      </w:r>
      <w:r w:rsidRPr="009B5680">
        <w:rPr>
          <w:rFonts w:asciiTheme="minorHAnsi" w:hAnsiTheme="minorHAnsi" w:cstheme="minorHAnsi"/>
        </w:rPr>
        <w:t xml:space="preserve">: </w:t>
      </w:r>
    </w:p>
    <w:p w14:paraId="52D2E05E" w14:textId="77777777" w:rsidR="002528DE" w:rsidRDefault="009B5680" w:rsidP="004926E8">
      <w:pPr>
        <w:pStyle w:val="ListParagraph"/>
        <w:numPr>
          <w:ilvl w:val="1"/>
          <w:numId w:val="15"/>
        </w:numPr>
        <w:jc w:val="both"/>
        <w:rPr>
          <w:rFonts w:asciiTheme="minorHAnsi" w:hAnsiTheme="minorHAnsi" w:cstheme="minorHAnsi"/>
        </w:rPr>
      </w:pPr>
      <w:r w:rsidRPr="009B5680">
        <w:rPr>
          <w:rFonts w:asciiTheme="minorHAnsi" w:hAnsiTheme="minorHAnsi" w:cstheme="minorHAnsi"/>
        </w:rPr>
        <w:t>use GMP conversion</w:t>
      </w:r>
      <w:r w:rsidR="002528DE">
        <w:rPr>
          <w:rFonts w:asciiTheme="minorHAnsi" w:hAnsiTheme="minorHAnsi" w:cstheme="minorHAnsi"/>
        </w:rPr>
        <w:t xml:space="preserve"> for future benefits</w:t>
      </w:r>
    </w:p>
    <w:p w14:paraId="3ACA0C72" w14:textId="77777777" w:rsidR="002528DE" w:rsidRDefault="009B5680" w:rsidP="004926E8">
      <w:pPr>
        <w:pStyle w:val="ListParagraph"/>
        <w:numPr>
          <w:ilvl w:val="1"/>
          <w:numId w:val="15"/>
        </w:numPr>
        <w:jc w:val="both"/>
        <w:rPr>
          <w:rFonts w:asciiTheme="minorHAnsi" w:hAnsiTheme="minorHAnsi" w:cstheme="minorHAnsi"/>
        </w:rPr>
      </w:pPr>
      <w:r w:rsidRPr="009B5680">
        <w:rPr>
          <w:rFonts w:asciiTheme="minorHAnsi" w:hAnsiTheme="minorHAnsi" w:cstheme="minorHAnsi"/>
        </w:rPr>
        <w:t xml:space="preserve"> GMP</w:t>
      </w:r>
      <w:r w:rsidR="002528DE">
        <w:rPr>
          <w:rFonts w:asciiTheme="minorHAnsi" w:hAnsiTheme="minorHAnsi" w:cstheme="minorHAnsi"/>
        </w:rPr>
        <w:t xml:space="preserve"> is converted - </w:t>
      </w:r>
      <w:r w:rsidRPr="004926E8">
        <w:rPr>
          <w:rFonts w:asciiTheme="minorHAnsi" w:hAnsiTheme="minorHAnsi" w:cstheme="minorHAnsi"/>
        </w:rPr>
        <w:t>removes all the rules relating to GMP from the scheme</w:t>
      </w:r>
    </w:p>
    <w:p w14:paraId="5EEAEC75" w14:textId="77777777" w:rsidR="002528DE" w:rsidRDefault="009B5680" w:rsidP="004926E8">
      <w:pPr>
        <w:pStyle w:val="ListParagraph"/>
        <w:numPr>
          <w:ilvl w:val="1"/>
          <w:numId w:val="15"/>
        </w:numPr>
        <w:jc w:val="both"/>
        <w:rPr>
          <w:rFonts w:asciiTheme="minorHAnsi" w:hAnsiTheme="minorHAnsi" w:cstheme="minorHAnsi"/>
        </w:rPr>
      </w:pPr>
      <w:proofErr w:type="spellStart"/>
      <w:r w:rsidRPr="004926E8">
        <w:rPr>
          <w:rFonts w:asciiTheme="minorHAnsi" w:hAnsiTheme="minorHAnsi" w:cstheme="minorHAnsi"/>
        </w:rPr>
        <w:t>equalisi</w:t>
      </w:r>
      <w:r w:rsidR="002528DE">
        <w:rPr>
          <w:rFonts w:asciiTheme="minorHAnsi" w:hAnsiTheme="minorHAnsi" w:cstheme="minorHAnsi"/>
        </w:rPr>
        <w:t>es</w:t>
      </w:r>
      <w:proofErr w:type="spellEnd"/>
      <w:r w:rsidRPr="004926E8">
        <w:rPr>
          <w:rFonts w:asciiTheme="minorHAnsi" w:hAnsiTheme="minorHAnsi" w:cstheme="minorHAnsi"/>
        </w:rPr>
        <w:t xml:space="preserve"> the benefits on an actuarial equivalence basis</w:t>
      </w:r>
    </w:p>
    <w:p w14:paraId="31E9CFBE" w14:textId="3E9AB7E3" w:rsidR="008C0F53" w:rsidRPr="004926E8" w:rsidRDefault="009B5680" w:rsidP="004926E8">
      <w:pPr>
        <w:pStyle w:val="ListParagraph"/>
        <w:numPr>
          <w:ilvl w:val="1"/>
          <w:numId w:val="15"/>
        </w:numPr>
        <w:jc w:val="both"/>
        <w:rPr>
          <w:rFonts w:asciiTheme="minorHAnsi" w:hAnsiTheme="minorHAnsi" w:cstheme="minorHAnsi"/>
        </w:rPr>
      </w:pPr>
      <w:r w:rsidRPr="004926E8">
        <w:rPr>
          <w:rFonts w:asciiTheme="minorHAnsi" w:hAnsiTheme="minorHAnsi" w:cstheme="minorHAnsi"/>
        </w:rPr>
        <w:t>removes the need to maintain dual records.</w:t>
      </w:r>
    </w:p>
    <w:p w14:paraId="3FCAED5C" w14:textId="77777777" w:rsidR="00C5497C" w:rsidRPr="00DF65D4" w:rsidRDefault="00C5497C" w:rsidP="006D1E0D">
      <w:pPr>
        <w:ind w:left="360"/>
        <w:rPr>
          <w:rFonts w:asciiTheme="minorHAnsi" w:hAnsiTheme="minorHAnsi" w:cstheme="minorHAnsi"/>
        </w:rPr>
      </w:pPr>
    </w:p>
    <w:p w14:paraId="662A1B6B" w14:textId="010B4C78" w:rsidR="00C5497C" w:rsidRPr="00DF65D4" w:rsidRDefault="008C0F53" w:rsidP="006D1E0D">
      <w:pPr>
        <w:rPr>
          <w:rFonts w:asciiTheme="minorHAnsi" w:hAnsiTheme="minorHAnsi" w:cstheme="minorHAnsi"/>
        </w:rPr>
      </w:pPr>
      <w:r>
        <w:rPr>
          <w:rFonts w:asciiTheme="minorHAnsi" w:hAnsiTheme="minorHAnsi" w:cstheme="minorHAnsi"/>
        </w:rPr>
        <w:tab/>
        <w:t>Relevant section of the manual is Part 6 Chapter 3.3.3.</w:t>
      </w:r>
    </w:p>
    <w:p w14:paraId="648239E8" w14:textId="29813F4F" w:rsidR="00E877D5" w:rsidRDefault="0012359B" w:rsidP="00E877D5">
      <w:pPr>
        <w:ind w:left="8640" w:firstLine="720"/>
        <w:rPr>
          <w:rFonts w:asciiTheme="minorHAnsi" w:hAnsiTheme="minorHAnsi" w:cstheme="minorHAnsi"/>
          <w:b/>
          <w:bCs/>
        </w:rPr>
      </w:pPr>
      <w:r w:rsidRPr="00DF65D4">
        <w:rPr>
          <w:rFonts w:asciiTheme="minorHAnsi" w:hAnsiTheme="minorHAnsi" w:cstheme="minorHAnsi"/>
          <w:b/>
          <w:bCs/>
        </w:rPr>
        <w:t>10 mark</w:t>
      </w:r>
      <w:r w:rsidR="008C0F53">
        <w:rPr>
          <w:rFonts w:asciiTheme="minorHAnsi" w:hAnsiTheme="minorHAnsi" w:cstheme="minorHAnsi"/>
          <w:b/>
          <w:bCs/>
        </w:rPr>
        <w:t>s</w:t>
      </w:r>
    </w:p>
    <w:p w14:paraId="5DA2472A" w14:textId="35910FB8" w:rsidR="00E877D5" w:rsidRDefault="00E877D5" w:rsidP="00E877D5">
      <w:pPr>
        <w:rPr>
          <w:rFonts w:asciiTheme="minorHAnsi" w:hAnsiTheme="minorHAnsi" w:cstheme="minorHAnsi"/>
          <w:b/>
          <w:bCs/>
        </w:rPr>
      </w:pPr>
    </w:p>
    <w:p w14:paraId="4D9D135D" w14:textId="62BEF6DE" w:rsidR="00E877D5" w:rsidRPr="00DF65D4" w:rsidRDefault="000A532B" w:rsidP="00E877D5">
      <w:pPr>
        <w:pStyle w:val="ListParagraph"/>
        <w:numPr>
          <w:ilvl w:val="0"/>
          <w:numId w:val="3"/>
        </w:numPr>
        <w:rPr>
          <w:rFonts w:asciiTheme="minorHAnsi" w:hAnsiTheme="minorHAnsi" w:cstheme="minorHAnsi"/>
          <w:b/>
          <w:bCs/>
        </w:rPr>
      </w:pPr>
      <w:proofErr w:type="spellStart"/>
      <w:r>
        <w:rPr>
          <w:rFonts w:asciiTheme="minorHAnsi" w:hAnsiTheme="minorHAnsi" w:cstheme="minorHAnsi"/>
          <w:b/>
          <w:bCs/>
        </w:rPr>
        <w:t>Summarise</w:t>
      </w:r>
      <w:proofErr w:type="spellEnd"/>
      <w:r>
        <w:rPr>
          <w:rFonts w:asciiTheme="minorHAnsi" w:hAnsiTheme="minorHAnsi" w:cstheme="minorHAnsi"/>
          <w:b/>
          <w:bCs/>
        </w:rPr>
        <w:t xml:space="preserve"> the </w:t>
      </w:r>
      <w:r w:rsidR="006F28F2">
        <w:rPr>
          <w:rFonts w:asciiTheme="minorHAnsi" w:hAnsiTheme="minorHAnsi" w:cstheme="minorHAnsi"/>
          <w:b/>
          <w:bCs/>
        </w:rPr>
        <w:t>discharging duties in relation to a scheme that is not entering the PPF</w:t>
      </w:r>
      <w:r w:rsidR="00E877D5">
        <w:rPr>
          <w:rFonts w:asciiTheme="minorHAnsi" w:hAnsiTheme="minorHAnsi" w:cstheme="minorHAnsi"/>
          <w:b/>
          <w:bCs/>
        </w:rPr>
        <w:t>.</w:t>
      </w:r>
    </w:p>
    <w:p w14:paraId="1DFCA9A9" w14:textId="77777777" w:rsidR="00E877D5" w:rsidRPr="00DF65D4" w:rsidRDefault="00E877D5" w:rsidP="00E877D5">
      <w:pPr>
        <w:rPr>
          <w:rFonts w:asciiTheme="minorHAnsi" w:hAnsiTheme="minorHAnsi" w:cstheme="minorHAnsi"/>
        </w:rPr>
      </w:pPr>
    </w:p>
    <w:p w14:paraId="010567D4" w14:textId="77777777" w:rsidR="00E877D5" w:rsidRPr="00DF65D4" w:rsidRDefault="00E877D5" w:rsidP="00E877D5">
      <w:pPr>
        <w:ind w:firstLine="720"/>
        <w:rPr>
          <w:rFonts w:asciiTheme="minorHAnsi" w:hAnsiTheme="minorHAnsi" w:cstheme="minorHAnsi"/>
        </w:rPr>
      </w:pPr>
      <w:r w:rsidRPr="00DF65D4">
        <w:rPr>
          <w:rFonts w:asciiTheme="minorHAnsi" w:hAnsiTheme="minorHAnsi" w:cstheme="minorHAnsi"/>
        </w:rPr>
        <w:t>Answer should cover:</w:t>
      </w:r>
    </w:p>
    <w:p w14:paraId="476CE2AB" w14:textId="77777777" w:rsidR="00E877D5" w:rsidRPr="00DF65D4" w:rsidRDefault="00E877D5" w:rsidP="00E877D5">
      <w:pPr>
        <w:rPr>
          <w:rFonts w:asciiTheme="minorHAnsi" w:hAnsiTheme="minorHAnsi" w:cstheme="minorHAnsi"/>
        </w:rPr>
      </w:pPr>
    </w:p>
    <w:p w14:paraId="1ADAD378" w14:textId="53118900" w:rsidR="000A532B" w:rsidRPr="000A532B" w:rsidRDefault="000A532B" w:rsidP="000A532B">
      <w:pPr>
        <w:pStyle w:val="ListParagraph"/>
        <w:numPr>
          <w:ilvl w:val="0"/>
          <w:numId w:val="14"/>
        </w:numPr>
        <w:rPr>
          <w:rFonts w:asciiTheme="minorHAnsi" w:hAnsiTheme="minorHAnsi" w:cstheme="minorHAnsi"/>
        </w:rPr>
      </w:pPr>
      <w:r w:rsidRPr="000A532B">
        <w:rPr>
          <w:rFonts w:asciiTheme="minorHAnsi" w:hAnsiTheme="minorHAnsi" w:cstheme="minorHAnsi"/>
        </w:rPr>
        <w:t xml:space="preserve">The trustees are responsible for using the assets of the scheme to discharge its liabilities </w:t>
      </w:r>
    </w:p>
    <w:p w14:paraId="136F8618" w14:textId="5B4585A8" w:rsidR="000A532B" w:rsidRPr="00985BFB" w:rsidRDefault="005E5C9B" w:rsidP="00985BFB">
      <w:pPr>
        <w:pStyle w:val="ListParagraph"/>
        <w:numPr>
          <w:ilvl w:val="0"/>
          <w:numId w:val="14"/>
        </w:numPr>
        <w:rPr>
          <w:rFonts w:asciiTheme="minorHAnsi" w:hAnsiTheme="minorHAnsi" w:cstheme="minorHAnsi"/>
        </w:rPr>
      </w:pPr>
      <w:r>
        <w:rPr>
          <w:rFonts w:asciiTheme="minorHAnsi" w:hAnsiTheme="minorHAnsi" w:cstheme="minorHAnsi"/>
        </w:rPr>
        <w:t xml:space="preserve">DB members in receipt of a pension - </w:t>
      </w:r>
      <w:r w:rsidR="000A532B" w:rsidRPr="000A532B">
        <w:rPr>
          <w:rFonts w:asciiTheme="minorHAnsi" w:hAnsiTheme="minorHAnsi" w:cstheme="minorHAnsi"/>
        </w:rPr>
        <w:t xml:space="preserve">trustees obtain quotes from insurers </w:t>
      </w:r>
      <w:r w:rsidR="00985BFB">
        <w:rPr>
          <w:rFonts w:asciiTheme="minorHAnsi" w:hAnsiTheme="minorHAnsi" w:cstheme="minorHAnsi"/>
        </w:rPr>
        <w:t>for the purchase of annuities</w:t>
      </w:r>
      <w:r w:rsidR="000A532B" w:rsidRPr="000A532B">
        <w:rPr>
          <w:rFonts w:asciiTheme="minorHAnsi" w:hAnsiTheme="minorHAnsi" w:cstheme="minorHAnsi"/>
        </w:rPr>
        <w:t xml:space="preserve"> </w:t>
      </w:r>
    </w:p>
    <w:p w14:paraId="6EFC93DE" w14:textId="6BA95F04" w:rsidR="000A532B" w:rsidRPr="00AB1D3F" w:rsidRDefault="000C7B11" w:rsidP="00AB1D3F">
      <w:pPr>
        <w:pStyle w:val="ListParagraph"/>
        <w:numPr>
          <w:ilvl w:val="0"/>
          <w:numId w:val="14"/>
        </w:numPr>
        <w:rPr>
          <w:rFonts w:asciiTheme="minorHAnsi" w:hAnsiTheme="minorHAnsi" w:cstheme="minorHAnsi"/>
        </w:rPr>
      </w:pPr>
      <w:r>
        <w:rPr>
          <w:rFonts w:asciiTheme="minorHAnsi" w:hAnsiTheme="minorHAnsi" w:cstheme="minorHAnsi"/>
        </w:rPr>
        <w:t>M</w:t>
      </w:r>
      <w:r w:rsidR="000A532B" w:rsidRPr="000A532B">
        <w:rPr>
          <w:rFonts w:asciiTheme="minorHAnsi" w:hAnsiTheme="minorHAnsi" w:cstheme="minorHAnsi"/>
        </w:rPr>
        <w:t>embers not in yet in receipt of benefits</w:t>
      </w:r>
      <w:r>
        <w:rPr>
          <w:rFonts w:asciiTheme="minorHAnsi" w:hAnsiTheme="minorHAnsi" w:cstheme="minorHAnsi"/>
        </w:rPr>
        <w:t xml:space="preserve"> -</w:t>
      </w:r>
      <w:r w:rsidR="000A532B" w:rsidRPr="000A532B">
        <w:rPr>
          <w:rFonts w:asciiTheme="minorHAnsi" w:hAnsiTheme="minorHAnsi" w:cstheme="minorHAnsi"/>
        </w:rPr>
        <w:t xml:space="preserve"> trustees may offer a transfer of </w:t>
      </w:r>
      <w:r w:rsidR="000A532B" w:rsidRPr="00AB1D3F">
        <w:rPr>
          <w:rFonts w:asciiTheme="minorHAnsi" w:hAnsiTheme="minorHAnsi" w:cstheme="minorHAnsi"/>
        </w:rPr>
        <w:t>their funds or buy a deferred annuity on the member’s behalf</w:t>
      </w:r>
    </w:p>
    <w:p w14:paraId="1F64048D" w14:textId="585DA33B" w:rsidR="000A532B" w:rsidRPr="000C7B11" w:rsidRDefault="000C7B11" w:rsidP="000C7B11">
      <w:pPr>
        <w:pStyle w:val="ListParagraph"/>
        <w:numPr>
          <w:ilvl w:val="0"/>
          <w:numId w:val="14"/>
        </w:numPr>
        <w:rPr>
          <w:rFonts w:asciiTheme="minorHAnsi" w:hAnsiTheme="minorHAnsi" w:cstheme="minorHAnsi"/>
        </w:rPr>
      </w:pPr>
      <w:r>
        <w:rPr>
          <w:rFonts w:asciiTheme="minorHAnsi" w:hAnsiTheme="minorHAnsi" w:cstheme="minorHAnsi"/>
        </w:rPr>
        <w:t>M</w:t>
      </w:r>
      <w:r w:rsidR="000A532B" w:rsidRPr="000A532B">
        <w:rPr>
          <w:rFonts w:asciiTheme="minorHAnsi" w:hAnsiTheme="minorHAnsi" w:cstheme="minorHAnsi"/>
        </w:rPr>
        <w:t xml:space="preserve">embers </w:t>
      </w:r>
      <w:r>
        <w:rPr>
          <w:rFonts w:asciiTheme="minorHAnsi" w:hAnsiTheme="minorHAnsi" w:cstheme="minorHAnsi"/>
        </w:rPr>
        <w:t>with</w:t>
      </w:r>
      <w:r w:rsidR="000A532B" w:rsidRPr="000A532B">
        <w:rPr>
          <w:rFonts w:asciiTheme="minorHAnsi" w:hAnsiTheme="minorHAnsi" w:cstheme="minorHAnsi"/>
        </w:rPr>
        <w:t xml:space="preserve"> less than two years’ service may be able to take a refund of their </w:t>
      </w:r>
      <w:r w:rsidR="000A532B" w:rsidRPr="000C7B11">
        <w:rPr>
          <w:rFonts w:asciiTheme="minorHAnsi" w:hAnsiTheme="minorHAnsi" w:cstheme="minorHAnsi"/>
        </w:rPr>
        <w:t>contributions to the scheme.</w:t>
      </w:r>
    </w:p>
    <w:p w14:paraId="7991F114" w14:textId="5034B36A" w:rsidR="000A532B" w:rsidRPr="00757B18" w:rsidRDefault="00757B18" w:rsidP="00757B18">
      <w:pPr>
        <w:pStyle w:val="ListParagraph"/>
        <w:numPr>
          <w:ilvl w:val="0"/>
          <w:numId w:val="14"/>
        </w:numPr>
        <w:rPr>
          <w:rFonts w:asciiTheme="minorHAnsi" w:hAnsiTheme="minorHAnsi" w:cstheme="minorHAnsi"/>
        </w:rPr>
      </w:pPr>
      <w:r>
        <w:rPr>
          <w:rFonts w:asciiTheme="minorHAnsi" w:hAnsiTheme="minorHAnsi" w:cstheme="minorHAnsi"/>
        </w:rPr>
        <w:t>Winding up lump sum – may be available if</w:t>
      </w:r>
      <w:r w:rsidR="000A532B" w:rsidRPr="000A532B">
        <w:rPr>
          <w:rFonts w:asciiTheme="minorHAnsi" w:hAnsiTheme="minorHAnsi" w:cstheme="minorHAnsi"/>
        </w:rPr>
        <w:t xml:space="preserve"> the benefit value is lower than a limit set by the Government each year</w:t>
      </w:r>
      <w:r w:rsidR="00804165">
        <w:rPr>
          <w:rFonts w:asciiTheme="minorHAnsi" w:hAnsiTheme="minorHAnsi" w:cstheme="minorHAnsi"/>
        </w:rPr>
        <w:t xml:space="preserve"> (currently £18,000)</w:t>
      </w:r>
    </w:p>
    <w:p w14:paraId="15B1FE65" w14:textId="30934E09" w:rsidR="00E877D5" w:rsidRDefault="00413E35" w:rsidP="00B55ACB">
      <w:pPr>
        <w:pStyle w:val="ListParagraph"/>
        <w:numPr>
          <w:ilvl w:val="0"/>
          <w:numId w:val="14"/>
        </w:numPr>
        <w:rPr>
          <w:rFonts w:asciiTheme="minorHAnsi" w:hAnsiTheme="minorHAnsi" w:cstheme="minorHAnsi"/>
        </w:rPr>
      </w:pPr>
      <w:r>
        <w:rPr>
          <w:rFonts w:asciiTheme="minorHAnsi" w:hAnsiTheme="minorHAnsi" w:cstheme="minorHAnsi"/>
        </w:rPr>
        <w:t xml:space="preserve">Buy out - </w:t>
      </w:r>
      <w:r w:rsidR="00B55ACB">
        <w:rPr>
          <w:rFonts w:asciiTheme="minorHAnsi" w:hAnsiTheme="minorHAnsi" w:cstheme="minorHAnsi"/>
        </w:rPr>
        <w:t>i</w:t>
      </w:r>
      <w:r w:rsidR="000A532B" w:rsidRPr="000A532B">
        <w:rPr>
          <w:rFonts w:asciiTheme="minorHAnsi" w:hAnsiTheme="minorHAnsi" w:cstheme="minorHAnsi"/>
        </w:rPr>
        <w:t xml:space="preserve">f the benefits are being bought out with an insurer, once a satisfactory quotation has been obtained and </w:t>
      </w:r>
      <w:r w:rsidR="000A532B" w:rsidRPr="00413E35">
        <w:rPr>
          <w:rFonts w:asciiTheme="minorHAnsi" w:hAnsiTheme="minorHAnsi" w:cstheme="minorHAnsi"/>
        </w:rPr>
        <w:t xml:space="preserve">the trustees’ written instructions received, the purchase price will be paid over to the insurer together with a completed proposal form, benefit schedule and full data. The wind up can be </w:t>
      </w:r>
      <w:proofErr w:type="spellStart"/>
      <w:r w:rsidR="000A532B" w:rsidRPr="00413E35">
        <w:rPr>
          <w:rFonts w:asciiTheme="minorHAnsi" w:hAnsiTheme="minorHAnsi" w:cstheme="minorHAnsi"/>
        </w:rPr>
        <w:t>finalised</w:t>
      </w:r>
      <w:proofErr w:type="spellEnd"/>
      <w:r w:rsidR="000A532B" w:rsidRPr="00413E35">
        <w:rPr>
          <w:rFonts w:asciiTheme="minorHAnsi" w:hAnsiTheme="minorHAnsi" w:cstheme="minorHAnsi"/>
        </w:rPr>
        <w:t xml:space="preserve">, and a written statement sent to all members informing them of their benefits and asking them to check their policy when </w:t>
      </w:r>
      <w:r w:rsidR="000A532B" w:rsidRPr="00B55ACB">
        <w:rPr>
          <w:rFonts w:asciiTheme="minorHAnsi" w:hAnsiTheme="minorHAnsi" w:cstheme="minorHAnsi"/>
        </w:rPr>
        <w:t>received from the insurer</w:t>
      </w:r>
      <w:r w:rsidR="007F36C1">
        <w:rPr>
          <w:rFonts w:asciiTheme="minorHAnsi" w:hAnsiTheme="minorHAnsi" w:cstheme="minorHAnsi"/>
        </w:rPr>
        <w:t>.</w:t>
      </w:r>
    </w:p>
    <w:p w14:paraId="1E257914" w14:textId="77777777" w:rsidR="007F36C1" w:rsidRPr="00B55ACB" w:rsidRDefault="007F36C1" w:rsidP="007F36C1">
      <w:pPr>
        <w:pStyle w:val="ListParagraph"/>
        <w:ind w:left="1080" w:firstLine="0"/>
        <w:rPr>
          <w:rFonts w:asciiTheme="minorHAnsi" w:hAnsiTheme="minorHAnsi" w:cstheme="minorHAnsi"/>
        </w:rPr>
      </w:pPr>
    </w:p>
    <w:p w14:paraId="68793318" w14:textId="2B353E7D" w:rsidR="00E877D5" w:rsidRPr="00DF65D4" w:rsidRDefault="00E877D5" w:rsidP="00E877D5">
      <w:pPr>
        <w:ind w:left="720"/>
        <w:rPr>
          <w:rFonts w:asciiTheme="minorHAnsi" w:hAnsiTheme="minorHAnsi" w:cstheme="minorHAnsi"/>
        </w:rPr>
      </w:pPr>
      <w:r>
        <w:rPr>
          <w:rFonts w:asciiTheme="minorHAnsi" w:hAnsiTheme="minorHAnsi" w:cstheme="minorHAnsi"/>
        </w:rPr>
        <w:t>Relevant section of the manual is Part 6 Chapter 2.6.</w:t>
      </w:r>
    </w:p>
    <w:p w14:paraId="0CAA07B9" w14:textId="77777777" w:rsidR="00E877D5" w:rsidRDefault="00E877D5" w:rsidP="00E877D5">
      <w:pPr>
        <w:ind w:left="8640" w:firstLine="720"/>
        <w:rPr>
          <w:rFonts w:asciiTheme="minorHAnsi" w:hAnsiTheme="minorHAnsi" w:cstheme="minorHAnsi"/>
          <w:b/>
          <w:bCs/>
        </w:rPr>
      </w:pPr>
      <w:r w:rsidRPr="00DF65D4">
        <w:rPr>
          <w:rFonts w:asciiTheme="minorHAnsi" w:hAnsiTheme="minorHAnsi" w:cstheme="minorHAnsi"/>
          <w:b/>
          <w:bCs/>
        </w:rPr>
        <w:t>5 marks</w:t>
      </w:r>
    </w:p>
    <w:p w14:paraId="1914CA2E" w14:textId="77777777" w:rsidR="00E877D5" w:rsidRPr="00DF65D4" w:rsidRDefault="00E877D5" w:rsidP="00E877D5">
      <w:pPr>
        <w:rPr>
          <w:rFonts w:asciiTheme="minorHAnsi" w:hAnsiTheme="minorHAnsi" w:cstheme="minorHAnsi"/>
          <w:b/>
          <w:bCs/>
        </w:rPr>
      </w:pPr>
    </w:p>
    <w:sectPr w:rsidR="00E877D5" w:rsidRPr="00DF65D4" w:rsidSect="006D1E0D">
      <w:headerReference w:type="default" r:id="rId7"/>
      <w:footerReference w:type="default" r:id="rId8"/>
      <w:pgSz w:w="11920" w:h="16850"/>
      <w:pgMar w:top="720" w:right="720" w:bottom="720" w:left="720" w:header="190" w:footer="4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C15AB" w14:textId="77777777" w:rsidR="0048082C" w:rsidRDefault="0048082C">
      <w:r>
        <w:separator/>
      </w:r>
    </w:p>
  </w:endnote>
  <w:endnote w:type="continuationSeparator" w:id="0">
    <w:p w14:paraId="3FF287B1" w14:textId="77777777" w:rsidR="0048082C" w:rsidRDefault="0048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69FD7" w14:textId="39A2ECB8" w:rsidR="00C5497C" w:rsidRDefault="00C5497C">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A8563" w14:textId="77777777" w:rsidR="0048082C" w:rsidRDefault="0048082C">
      <w:r>
        <w:separator/>
      </w:r>
    </w:p>
  </w:footnote>
  <w:footnote w:type="continuationSeparator" w:id="0">
    <w:p w14:paraId="4617C110" w14:textId="77777777" w:rsidR="0048082C" w:rsidRDefault="00480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82DAE" w14:textId="77777777" w:rsidR="002A1356" w:rsidRDefault="002A1356" w:rsidP="002A1356">
    <w:pPr>
      <w:jc w:val="right"/>
      <w:rPr>
        <w:b/>
        <w:bCs/>
      </w:rPr>
    </w:pPr>
    <w:r>
      <w:rPr>
        <w:noProof/>
      </w:rPr>
      <w:drawing>
        <wp:anchor distT="0" distB="0" distL="114300" distR="114300" simplePos="0" relativeHeight="251659264" behindDoc="0" locked="0" layoutInCell="1" allowOverlap="1" wp14:anchorId="34B2A57C" wp14:editId="44836608">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t>Devonshire House</w:t>
    </w:r>
  </w:p>
  <w:p w14:paraId="10CD62D3" w14:textId="77777777" w:rsidR="002A1356" w:rsidRDefault="002A1356" w:rsidP="002A1356">
    <w:pPr>
      <w:jc w:val="right"/>
      <w:rPr>
        <w:b/>
        <w:bCs/>
      </w:rPr>
    </w:pPr>
    <w:r>
      <w:t xml:space="preserve">60 Goswell Road </w:t>
    </w:r>
  </w:p>
  <w:p w14:paraId="325500CF" w14:textId="77777777" w:rsidR="002A1356" w:rsidRDefault="002A1356" w:rsidP="002A1356">
    <w:pPr>
      <w:jc w:val="right"/>
      <w:rPr>
        <w:b/>
        <w:bCs/>
      </w:rPr>
    </w:pPr>
    <w:r>
      <w:t xml:space="preserve">London </w:t>
    </w:r>
  </w:p>
  <w:p w14:paraId="020CDBF8" w14:textId="77777777" w:rsidR="002A1356" w:rsidRDefault="002A1356" w:rsidP="002A1356">
    <w:pPr>
      <w:jc w:val="right"/>
      <w:rPr>
        <w:b/>
        <w:bCs/>
      </w:rPr>
    </w:pPr>
    <w:r>
      <w:t xml:space="preserve">EC1M 7AD </w:t>
    </w:r>
  </w:p>
  <w:p w14:paraId="425F799B" w14:textId="77777777" w:rsidR="002A1356" w:rsidRDefault="002A1356" w:rsidP="002A1356">
    <w:pPr>
      <w:jc w:val="right"/>
      <w:rPr>
        <w:b/>
        <w:bCs/>
      </w:rPr>
    </w:pPr>
    <w:r>
      <w:t xml:space="preserve">T: +44 (0) 20 7247 1452 </w:t>
    </w:r>
  </w:p>
  <w:p w14:paraId="63C91835" w14:textId="77777777" w:rsidR="002A1356" w:rsidRDefault="002A1356" w:rsidP="002A1356">
    <w:pPr>
      <w:jc w:val="right"/>
      <w:rPr>
        <w:b/>
        <w:bCs/>
      </w:rPr>
    </w:pPr>
    <w:r>
      <w:t>W: www.pensions-pmi.org.uk</w:t>
    </w:r>
  </w:p>
  <w:p w14:paraId="661A0974" w14:textId="14A3D3FC" w:rsidR="00C5497C" w:rsidRPr="00573D92" w:rsidRDefault="00C5497C" w:rsidP="00573D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32C9"/>
    <w:multiLevelType w:val="hybridMultilevel"/>
    <w:tmpl w:val="EFDC8000"/>
    <w:lvl w:ilvl="0" w:tplc="F32EC2AA">
      <w:start w:val="1"/>
      <w:numFmt w:val="decimal"/>
      <w:lvlText w:val="%1."/>
      <w:lvlJc w:val="left"/>
      <w:pPr>
        <w:ind w:left="547" w:hanging="430"/>
        <w:jc w:val="left"/>
      </w:pPr>
      <w:rPr>
        <w:rFonts w:ascii="Arial" w:eastAsia="Arial" w:hAnsi="Arial" w:cs="Arial" w:hint="default"/>
        <w:b/>
        <w:bCs/>
        <w:w w:val="97"/>
        <w:sz w:val="19"/>
        <w:szCs w:val="19"/>
        <w:lang w:val="en-US" w:eastAsia="en-US" w:bidi="ar-SA"/>
      </w:rPr>
    </w:lvl>
    <w:lvl w:ilvl="1" w:tplc="7E7491C0">
      <w:numFmt w:val="bullet"/>
      <w:lvlText w:val="•"/>
      <w:lvlJc w:val="left"/>
      <w:pPr>
        <w:ind w:left="1383" w:hanging="430"/>
      </w:pPr>
      <w:rPr>
        <w:rFonts w:hint="default"/>
        <w:lang w:val="en-US" w:eastAsia="en-US" w:bidi="ar-SA"/>
      </w:rPr>
    </w:lvl>
    <w:lvl w:ilvl="2" w:tplc="127A252A">
      <w:numFmt w:val="bullet"/>
      <w:lvlText w:val="•"/>
      <w:lvlJc w:val="left"/>
      <w:pPr>
        <w:ind w:left="2226" w:hanging="430"/>
      </w:pPr>
      <w:rPr>
        <w:rFonts w:hint="default"/>
        <w:lang w:val="en-US" w:eastAsia="en-US" w:bidi="ar-SA"/>
      </w:rPr>
    </w:lvl>
    <w:lvl w:ilvl="3" w:tplc="06460FCC">
      <w:numFmt w:val="bullet"/>
      <w:lvlText w:val="•"/>
      <w:lvlJc w:val="left"/>
      <w:pPr>
        <w:ind w:left="3069" w:hanging="430"/>
      </w:pPr>
      <w:rPr>
        <w:rFonts w:hint="default"/>
        <w:lang w:val="en-US" w:eastAsia="en-US" w:bidi="ar-SA"/>
      </w:rPr>
    </w:lvl>
    <w:lvl w:ilvl="4" w:tplc="6256DABA">
      <w:numFmt w:val="bullet"/>
      <w:lvlText w:val="•"/>
      <w:lvlJc w:val="left"/>
      <w:pPr>
        <w:ind w:left="3912" w:hanging="430"/>
      </w:pPr>
      <w:rPr>
        <w:rFonts w:hint="default"/>
        <w:lang w:val="en-US" w:eastAsia="en-US" w:bidi="ar-SA"/>
      </w:rPr>
    </w:lvl>
    <w:lvl w:ilvl="5" w:tplc="AA086842">
      <w:numFmt w:val="bullet"/>
      <w:lvlText w:val="•"/>
      <w:lvlJc w:val="left"/>
      <w:pPr>
        <w:ind w:left="4755" w:hanging="430"/>
      </w:pPr>
      <w:rPr>
        <w:rFonts w:hint="default"/>
        <w:lang w:val="en-US" w:eastAsia="en-US" w:bidi="ar-SA"/>
      </w:rPr>
    </w:lvl>
    <w:lvl w:ilvl="6" w:tplc="30162FD4">
      <w:numFmt w:val="bullet"/>
      <w:lvlText w:val="•"/>
      <w:lvlJc w:val="left"/>
      <w:pPr>
        <w:ind w:left="5598" w:hanging="430"/>
      </w:pPr>
      <w:rPr>
        <w:rFonts w:hint="default"/>
        <w:lang w:val="en-US" w:eastAsia="en-US" w:bidi="ar-SA"/>
      </w:rPr>
    </w:lvl>
    <w:lvl w:ilvl="7" w:tplc="373AFEC8">
      <w:numFmt w:val="bullet"/>
      <w:lvlText w:val="•"/>
      <w:lvlJc w:val="left"/>
      <w:pPr>
        <w:ind w:left="6441" w:hanging="430"/>
      </w:pPr>
      <w:rPr>
        <w:rFonts w:hint="default"/>
        <w:lang w:val="en-US" w:eastAsia="en-US" w:bidi="ar-SA"/>
      </w:rPr>
    </w:lvl>
    <w:lvl w:ilvl="8" w:tplc="070A8BB4">
      <w:numFmt w:val="bullet"/>
      <w:lvlText w:val="•"/>
      <w:lvlJc w:val="left"/>
      <w:pPr>
        <w:ind w:left="7284" w:hanging="430"/>
      </w:pPr>
      <w:rPr>
        <w:rFonts w:hint="default"/>
        <w:lang w:val="en-US" w:eastAsia="en-US" w:bidi="ar-SA"/>
      </w:rPr>
    </w:lvl>
  </w:abstractNum>
  <w:abstractNum w:abstractNumId="1" w15:restartNumberingAfterBreak="0">
    <w:nsid w:val="1172773C"/>
    <w:multiLevelType w:val="hybridMultilevel"/>
    <w:tmpl w:val="125E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57B9C"/>
    <w:multiLevelType w:val="hybridMultilevel"/>
    <w:tmpl w:val="66D2FF74"/>
    <w:lvl w:ilvl="0" w:tplc="0809000F">
      <w:start w:val="1"/>
      <w:numFmt w:val="decimal"/>
      <w:lvlText w:val="%1."/>
      <w:lvlJc w:val="left"/>
      <w:pPr>
        <w:ind w:left="720" w:hanging="360"/>
      </w:pPr>
      <w:rPr>
        <w:rFonts w:hint="default"/>
      </w:rPr>
    </w:lvl>
    <w:lvl w:ilvl="1" w:tplc="7DEEB854">
      <w:start w:val="17"/>
      <w:numFmt w:val="bullet"/>
      <w:lvlText w:val="•"/>
      <w:lvlJc w:val="left"/>
      <w:pPr>
        <w:ind w:left="1440" w:hanging="360"/>
      </w:pPr>
      <w:rPr>
        <w:rFonts w:ascii="Calibri" w:eastAsia="Verdana"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28210E"/>
    <w:multiLevelType w:val="hybridMultilevel"/>
    <w:tmpl w:val="C1AA2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C7B9A"/>
    <w:multiLevelType w:val="hybridMultilevel"/>
    <w:tmpl w:val="36862854"/>
    <w:lvl w:ilvl="0" w:tplc="549A1332">
      <w:numFmt w:val="bullet"/>
      <w:lvlText w:val="-"/>
      <w:lvlJc w:val="left"/>
      <w:pPr>
        <w:ind w:left="720" w:hanging="360"/>
      </w:pPr>
      <w:rPr>
        <w:rFonts w:ascii="Arial" w:eastAsia="Arial" w:hAnsi="Arial" w:cs="Arial" w:hint="default"/>
        <w:w w:val="96"/>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822DC"/>
    <w:multiLevelType w:val="hybridMultilevel"/>
    <w:tmpl w:val="37E84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421A7C"/>
    <w:multiLevelType w:val="hybridMultilevel"/>
    <w:tmpl w:val="4642DE78"/>
    <w:lvl w:ilvl="0" w:tplc="08090001">
      <w:start w:val="1"/>
      <w:numFmt w:val="bullet"/>
      <w:lvlText w:val=""/>
      <w:lvlJc w:val="left"/>
      <w:pPr>
        <w:ind w:left="1080" w:hanging="360"/>
      </w:pPr>
      <w:rPr>
        <w:rFonts w:ascii="Symbol" w:hAnsi="Symbol" w:hint="default"/>
      </w:rPr>
    </w:lvl>
    <w:lvl w:ilvl="1" w:tplc="40AEA1DA">
      <w:numFmt w:val="bullet"/>
      <w:lvlText w:val="•"/>
      <w:lvlJc w:val="left"/>
      <w:pPr>
        <w:ind w:left="1800" w:hanging="360"/>
      </w:pPr>
      <w:rPr>
        <w:rFonts w:ascii="Calibri" w:eastAsia="Verdana"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A610F96"/>
    <w:multiLevelType w:val="hybridMultilevel"/>
    <w:tmpl w:val="607020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AD5742"/>
    <w:multiLevelType w:val="hybridMultilevel"/>
    <w:tmpl w:val="80BE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731E6"/>
    <w:multiLevelType w:val="hybridMultilevel"/>
    <w:tmpl w:val="09F4137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15774E"/>
    <w:multiLevelType w:val="hybridMultilevel"/>
    <w:tmpl w:val="9D4E55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7512DE2"/>
    <w:multiLevelType w:val="hybridMultilevel"/>
    <w:tmpl w:val="EA9E45C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BA6634"/>
    <w:multiLevelType w:val="hybridMultilevel"/>
    <w:tmpl w:val="4F246BF2"/>
    <w:lvl w:ilvl="0" w:tplc="B61494BE">
      <w:numFmt w:val="bullet"/>
      <w:lvlText w:val="•"/>
      <w:lvlJc w:val="left"/>
      <w:pPr>
        <w:ind w:left="120" w:hanging="128"/>
      </w:pPr>
      <w:rPr>
        <w:rFonts w:ascii="Arial" w:eastAsia="Arial" w:hAnsi="Arial" w:cs="Arial" w:hint="default"/>
        <w:w w:val="96"/>
        <w:sz w:val="20"/>
        <w:szCs w:val="20"/>
        <w:lang w:val="en-US" w:eastAsia="en-US" w:bidi="ar-SA"/>
      </w:rPr>
    </w:lvl>
    <w:lvl w:ilvl="1" w:tplc="A0128338">
      <w:numFmt w:val="bullet"/>
      <w:lvlText w:val="-"/>
      <w:lvlJc w:val="left"/>
      <w:pPr>
        <w:ind w:left="840" w:hanging="123"/>
      </w:pPr>
      <w:rPr>
        <w:rFonts w:ascii="Arial" w:eastAsia="Arial" w:hAnsi="Arial" w:cs="Arial" w:hint="default"/>
        <w:w w:val="96"/>
        <w:sz w:val="20"/>
        <w:szCs w:val="20"/>
        <w:lang w:val="en-US" w:eastAsia="en-US" w:bidi="ar-SA"/>
      </w:rPr>
    </w:lvl>
    <w:lvl w:ilvl="2" w:tplc="A102551C">
      <w:numFmt w:val="bullet"/>
      <w:lvlText w:val="•"/>
      <w:lvlJc w:val="left"/>
      <w:pPr>
        <w:ind w:left="8300" w:hanging="123"/>
      </w:pPr>
      <w:rPr>
        <w:rFonts w:hint="default"/>
        <w:lang w:val="en-US" w:eastAsia="en-US" w:bidi="ar-SA"/>
      </w:rPr>
    </w:lvl>
    <w:lvl w:ilvl="3" w:tplc="6E32CC32">
      <w:numFmt w:val="bullet"/>
      <w:lvlText w:val="•"/>
      <w:lvlJc w:val="left"/>
      <w:pPr>
        <w:ind w:left="8383" w:hanging="123"/>
      </w:pPr>
      <w:rPr>
        <w:rFonts w:hint="default"/>
        <w:lang w:val="en-US" w:eastAsia="en-US" w:bidi="ar-SA"/>
      </w:rPr>
    </w:lvl>
    <w:lvl w:ilvl="4" w:tplc="46D81B54">
      <w:numFmt w:val="bullet"/>
      <w:lvlText w:val="•"/>
      <w:lvlJc w:val="left"/>
      <w:pPr>
        <w:ind w:left="8467" w:hanging="123"/>
      </w:pPr>
      <w:rPr>
        <w:rFonts w:hint="default"/>
        <w:lang w:val="en-US" w:eastAsia="en-US" w:bidi="ar-SA"/>
      </w:rPr>
    </w:lvl>
    <w:lvl w:ilvl="5" w:tplc="BA389590">
      <w:numFmt w:val="bullet"/>
      <w:lvlText w:val="•"/>
      <w:lvlJc w:val="left"/>
      <w:pPr>
        <w:ind w:left="8551" w:hanging="123"/>
      </w:pPr>
      <w:rPr>
        <w:rFonts w:hint="default"/>
        <w:lang w:val="en-US" w:eastAsia="en-US" w:bidi="ar-SA"/>
      </w:rPr>
    </w:lvl>
    <w:lvl w:ilvl="6" w:tplc="26D40CF4">
      <w:numFmt w:val="bullet"/>
      <w:lvlText w:val="•"/>
      <w:lvlJc w:val="left"/>
      <w:pPr>
        <w:ind w:left="8635" w:hanging="123"/>
      </w:pPr>
      <w:rPr>
        <w:rFonts w:hint="default"/>
        <w:lang w:val="en-US" w:eastAsia="en-US" w:bidi="ar-SA"/>
      </w:rPr>
    </w:lvl>
    <w:lvl w:ilvl="7" w:tplc="6734AF88">
      <w:numFmt w:val="bullet"/>
      <w:lvlText w:val="•"/>
      <w:lvlJc w:val="left"/>
      <w:pPr>
        <w:ind w:left="8719" w:hanging="123"/>
      </w:pPr>
      <w:rPr>
        <w:rFonts w:hint="default"/>
        <w:lang w:val="en-US" w:eastAsia="en-US" w:bidi="ar-SA"/>
      </w:rPr>
    </w:lvl>
    <w:lvl w:ilvl="8" w:tplc="731ED24A">
      <w:numFmt w:val="bullet"/>
      <w:lvlText w:val="•"/>
      <w:lvlJc w:val="left"/>
      <w:pPr>
        <w:ind w:left="8803" w:hanging="123"/>
      </w:pPr>
      <w:rPr>
        <w:rFonts w:hint="default"/>
        <w:lang w:val="en-US" w:eastAsia="en-US" w:bidi="ar-SA"/>
      </w:rPr>
    </w:lvl>
  </w:abstractNum>
  <w:abstractNum w:abstractNumId="13" w15:restartNumberingAfterBreak="0">
    <w:nsid w:val="49E801F3"/>
    <w:multiLevelType w:val="hybridMultilevel"/>
    <w:tmpl w:val="F0AEE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EE618A5"/>
    <w:multiLevelType w:val="hybridMultilevel"/>
    <w:tmpl w:val="29F6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393BC3"/>
    <w:multiLevelType w:val="hybridMultilevel"/>
    <w:tmpl w:val="CC9289A2"/>
    <w:lvl w:ilvl="0" w:tplc="549A1332">
      <w:numFmt w:val="bullet"/>
      <w:lvlText w:val="-"/>
      <w:lvlJc w:val="left"/>
      <w:pPr>
        <w:ind w:left="1080" w:hanging="360"/>
      </w:pPr>
      <w:rPr>
        <w:rFonts w:ascii="Arial" w:eastAsia="Arial" w:hAnsi="Arial" w:cs="Arial" w:hint="default"/>
        <w:w w:val="96"/>
        <w:sz w:val="20"/>
        <w:szCs w:val="20"/>
        <w:lang w:val="en-US" w:eastAsia="en-US" w:bidi="ar-S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86C39B3"/>
    <w:multiLevelType w:val="hybridMultilevel"/>
    <w:tmpl w:val="94E245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BDA3BCE"/>
    <w:multiLevelType w:val="hybridMultilevel"/>
    <w:tmpl w:val="144C279A"/>
    <w:lvl w:ilvl="0" w:tplc="08090001">
      <w:start w:val="1"/>
      <w:numFmt w:val="bullet"/>
      <w:lvlText w:val=""/>
      <w:lvlJc w:val="left"/>
      <w:pPr>
        <w:ind w:left="720" w:hanging="360"/>
      </w:pPr>
      <w:rPr>
        <w:rFonts w:ascii="Symbol" w:hAnsi="Symbol" w:hint="default"/>
        <w:w w:val="96"/>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
  </w:num>
  <w:num w:numId="4">
    <w:abstractNumId w:val="10"/>
  </w:num>
  <w:num w:numId="5">
    <w:abstractNumId w:val="3"/>
  </w:num>
  <w:num w:numId="6">
    <w:abstractNumId w:val="15"/>
  </w:num>
  <w:num w:numId="7">
    <w:abstractNumId w:val="4"/>
  </w:num>
  <w:num w:numId="8">
    <w:abstractNumId w:val="17"/>
  </w:num>
  <w:num w:numId="9">
    <w:abstractNumId w:val="1"/>
  </w:num>
  <w:num w:numId="10">
    <w:abstractNumId w:val="8"/>
  </w:num>
  <w:num w:numId="11">
    <w:abstractNumId w:val="14"/>
  </w:num>
  <w:num w:numId="12">
    <w:abstractNumId w:val="16"/>
  </w:num>
  <w:num w:numId="13">
    <w:abstractNumId w:val="6"/>
  </w:num>
  <w:num w:numId="14">
    <w:abstractNumId w:val="13"/>
  </w:num>
  <w:num w:numId="15">
    <w:abstractNumId w:val="11"/>
  </w:num>
  <w:num w:numId="16">
    <w:abstractNumId w:val="7"/>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5497C"/>
    <w:rsid w:val="000100D0"/>
    <w:rsid w:val="00083298"/>
    <w:rsid w:val="000A532B"/>
    <w:rsid w:val="000C7B11"/>
    <w:rsid w:val="000F6CF4"/>
    <w:rsid w:val="0012359B"/>
    <w:rsid w:val="00162F1A"/>
    <w:rsid w:val="00191EDA"/>
    <w:rsid w:val="001A37BE"/>
    <w:rsid w:val="002528DE"/>
    <w:rsid w:val="002A1356"/>
    <w:rsid w:val="00337C65"/>
    <w:rsid w:val="003609A2"/>
    <w:rsid w:val="003918DD"/>
    <w:rsid w:val="00407EBB"/>
    <w:rsid w:val="00413E35"/>
    <w:rsid w:val="00447DC7"/>
    <w:rsid w:val="0045577B"/>
    <w:rsid w:val="00470A61"/>
    <w:rsid w:val="00474949"/>
    <w:rsid w:val="0048082C"/>
    <w:rsid w:val="004926E8"/>
    <w:rsid w:val="004A0186"/>
    <w:rsid w:val="005009F4"/>
    <w:rsid w:val="005114BD"/>
    <w:rsid w:val="005469E5"/>
    <w:rsid w:val="00573D92"/>
    <w:rsid w:val="00575CD1"/>
    <w:rsid w:val="00586907"/>
    <w:rsid w:val="005E5C9B"/>
    <w:rsid w:val="006251C1"/>
    <w:rsid w:val="00627805"/>
    <w:rsid w:val="00672658"/>
    <w:rsid w:val="006D1E0D"/>
    <w:rsid w:val="006F28F2"/>
    <w:rsid w:val="0070540C"/>
    <w:rsid w:val="00706622"/>
    <w:rsid w:val="00710708"/>
    <w:rsid w:val="00724892"/>
    <w:rsid w:val="00757B18"/>
    <w:rsid w:val="00780B67"/>
    <w:rsid w:val="007910CC"/>
    <w:rsid w:val="007B5E81"/>
    <w:rsid w:val="007F36C1"/>
    <w:rsid w:val="00804165"/>
    <w:rsid w:val="00806E73"/>
    <w:rsid w:val="00844F63"/>
    <w:rsid w:val="0087199E"/>
    <w:rsid w:val="00884B81"/>
    <w:rsid w:val="008A102F"/>
    <w:rsid w:val="008A3A75"/>
    <w:rsid w:val="008C0F53"/>
    <w:rsid w:val="008D42D6"/>
    <w:rsid w:val="00937885"/>
    <w:rsid w:val="00985BFB"/>
    <w:rsid w:val="009B5680"/>
    <w:rsid w:val="009F6C89"/>
    <w:rsid w:val="00A20EDE"/>
    <w:rsid w:val="00A25C71"/>
    <w:rsid w:val="00A4025C"/>
    <w:rsid w:val="00A50F6D"/>
    <w:rsid w:val="00AB1D3F"/>
    <w:rsid w:val="00AC5E09"/>
    <w:rsid w:val="00B02194"/>
    <w:rsid w:val="00B45A1D"/>
    <w:rsid w:val="00B55ACB"/>
    <w:rsid w:val="00BE0447"/>
    <w:rsid w:val="00BE292E"/>
    <w:rsid w:val="00C25AA1"/>
    <w:rsid w:val="00C5497C"/>
    <w:rsid w:val="00C72B51"/>
    <w:rsid w:val="00C85883"/>
    <w:rsid w:val="00C96B73"/>
    <w:rsid w:val="00CB2B12"/>
    <w:rsid w:val="00CF3264"/>
    <w:rsid w:val="00D35FE1"/>
    <w:rsid w:val="00D67D1C"/>
    <w:rsid w:val="00D90953"/>
    <w:rsid w:val="00D913ED"/>
    <w:rsid w:val="00DA3C5F"/>
    <w:rsid w:val="00DC0E94"/>
    <w:rsid w:val="00DE2EF1"/>
    <w:rsid w:val="00DF65D4"/>
    <w:rsid w:val="00E06BA0"/>
    <w:rsid w:val="00E22B6F"/>
    <w:rsid w:val="00E657B2"/>
    <w:rsid w:val="00E65D07"/>
    <w:rsid w:val="00E845E3"/>
    <w:rsid w:val="00E877D5"/>
    <w:rsid w:val="00E93FA3"/>
    <w:rsid w:val="00EC173A"/>
    <w:rsid w:val="00ED299E"/>
    <w:rsid w:val="00EE1E47"/>
    <w:rsid w:val="00EE39E9"/>
    <w:rsid w:val="00F42579"/>
    <w:rsid w:val="00FD52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920FAD"/>
  <w15:docId w15:val="{8C10A13E-3F1E-42EE-8A12-FA96C4EA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99"/>
      <w:ind w:left="547" w:hanging="43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18"/>
      <w:szCs w:val="18"/>
    </w:rPr>
  </w:style>
  <w:style w:type="paragraph" w:styleId="Title">
    <w:name w:val="Title"/>
    <w:basedOn w:val="Normal"/>
    <w:uiPriority w:val="10"/>
    <w:qFormat/>
    <w:pPr>
      <w:spacing w:before="254"/>
      <w:ind w:left="869" w:right="831"/>
      <w:jc w:val="center"/>
    </w:pPr>
    <w:rPr>
      <w:sz w:val="36"/>
      <w:szCs w:val="36"/>
    </w:rPr>
  </w:style>
  <w:style w:type="paragraph" w:styleId="ListParagraph">
    <w:name w:val="List Paragraph"/>
    <w:basedOn w:val="Normal"/>
    <w:uiPriority w:val="1"/>
    <w:qFormat/>
    <w:pPr>
      <w:ind w:left="245" w:hanging="12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3D92"/>
    <w:pPr>
      <w:tabs>
        <w:tab w:val="center" w:pos="4513"/>
        <w:tab w:val="right" w:pos="9026"/>
      </w:tabs>
    </w:pPr>
  </w:style>
  <w:style w:type="character" w:customStyle="1" w:styleId="HeaderChar">
    <w:name w:val="Header Char"/>
    <w:basedOn w:val="DefaultParagraphFont"/>
    <w:link w:val="Header"/>
    <w:uiPriority w:val="99"/>
    <w:rsid w:val="00573D92"/>
    <w:rPr>
      <w:rFonts w:ascii="Verdana" w:eastAsia="Verdana" w:hAnsi="Verdana" w:cs="Verdana"/>
    </w:rPr>
  </w:style>
  <w:style w:type="paragraph" w:styleId="Footer">
    <w:name w:val="footer"/>
    <w:basedOn w:val="Normal"/>
    <w:link w:val="FooterChar"/>
    <w:uiPriority w:val="99"/>
    <w:unhideWhenUsed/>
    <w:rsid w:val="00573D92"/>
    <w:pPr>
      <w:tabs>
        <w:tab w:val="center" w:pos="4513"/>
        <w:tab w:val="right" w:pos="9026"/>
      </w:tabs>
    </w:pPr>
  </w:style>
  <w:style w:type="character" w:customStyle="1" w:styleId="FooterChar">
    <w:name w:val="Footer Char"/>
    <w:basedOn w:val="DefaultParagraphFont"/>
    <w:link w:val="Footer"/>
    <w:uiPriority w:val="99"/>
    <w:rsid w:val="00573D92"/>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Mohamed Alim Uddin</cp:lastModifiedBy>
  <cp:revision>91</cp:revision>
  <dcterms:created xsi:type="dcterms:W3CDTF">2021-11-16T06:29:00Z</dcterms:created>
  <dcterms:modified xsi:type="dcterms:W3CDTF">2021-11-16T15:49:00Z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2021-01-25T00:00:00Z</vt:filetime>
  </property>
  <property fmtid="{D5CDD505-2E9C-101B-9397-08002B2CF9AE}" pid="3" name="Creator">
    <vt:lpwstr>Microsoft® Word for Microsoft 365</vt:lpwstr>
  </property>
  <property fmtid="{D5CDD505-2E9C-101B-9397-08002B2CF9AE}" pid="4" name="LastSaved">
    <vt:filetime>2021-01-28T00:00:00Z</vt:filetime>
  </property>
</Properties>
</file>