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80DB" w14:textId="6C264B2D" w:rsidR="00C16DF0" w:rsidRPr="00447BF7" w:rsidRDefault="00C16DF0">
      <w:pPr>
        <w:pStyle w:val="BodyText"/>
        <w:ind w:left="100"/>
        <w:rPr>
          <w:rFonts w:asciiTheme="minorHAnsi" w:hAnsiTheme="minorHAnsi" w:cstheme="minorHAnsi"/>
          <w:sz w:val="20"/>
        </w:rPr>
      </w:pPr>
    </w:p>
    <w:p w14:paraId="39BE4D6A" w14:textId="77777777" w:rsidR="00C16DF0" w:rsidRPr="00447BF7" w:rsidRDefault="00C16DF0">
      <w:pPr>
        <w:pStyle w:val="BodyText"/>
        <w:spacing w:before="8"/>
        <w:rPr>
          <w:rFonts w:asciiTheme="minorHAnsi" w:hAnsiTheme="minorHAnsi" w:cstheme="minorHAnsi"/>
          <w:sz w:val="10"/>
        </w:rPr>
      </w:pPr>
    </w:p>
    <w:p w14:paraId="54ACBF16" w14:textId="77777777" w:rsidR="00C16DF0" w:rsidRPr="00447BF7" w:rsidRDefault="00195AD6" w:rsidP="007F2B24">
      <w:pPr>
        <w:jc w:val="center"/>
        <w:rPr>
          <w:rFonts w:asciiTheme="minorHAnsi" w:hAnsiTheme="minorHAnsi" w:cstheme="minorHAnsi"/>
          <w:b/>
          <w:bCs/>
          <w:sz w:val="28"/>
          <w:szCs w:val="28"/>
        </w:rPr>
      </w:pPr>
      <w:r w:rsidRPr="00447BF7">
        <w:rPr>
          <w:rFonts w:asciiTheme="minorHAnsi" w:hAnsiTheme="minorHAnsi" w:cstheme="minorHAnsi"/>
          <w:b/>
          <w:bCs/>
          <w:sz w:val="28"/>
          <w:szCs w:val="28"/>
        </w:rPr>
        <w:t>Core Unit 3 - Running a Workplace Pension Scheme</w:t>
      </w:r>
    </w:p>
    <w:p w14:paraId="022B9832" w14:textId="77777777" w:rsidR="00C16DF0" w:rsidRPr="00447BF7" w:rsidRDefault="00C16DF0" w:rsidP="007F2B24">
      <w:pPr>
        <w:jc w:val="center"/>
        <w:rPr>
          <w:rFonts w:asciiTheme="minorHAnsi" w:hAnsiTheme="minorHAnsi" w:cstheme="minorHAnsi"/>
          <w:b/>
          <w:bCs/>
          <w:sz w:val="28"/>
          <w:szCs w:val="28"/>
        </w:rPr>
      </w:pPr>
    </w:p>
    <w:p w14:paraId="5D7A6A8A" w14:textId="68C6EAC9" w:rsidR="00C16DF0" w:rsidRPr="00447BF7" w:rsidRDefault="00195AD6" w:rsidP="007F2B24">
      <w:pPr>
        <w:jc w:val="center"/>
        <w:rPr>
          <w:rFonts w:asciiTheme="minorHAnsi" w:hAnsiTheme="minorHAnsi" w:cstheme="minorHAnsi"/>
          <w:b/>
          <w:bCs/>
          <w:sz w:val="28"/>
          <w:szCs w:val="28"/>
        </w:rPr>
      </w:pPr>
      <w:r w:rsidRPr="00447BF7">
        <w:rPr>
          <w:rFonts w:asciiTheme="minorHAnsi" w:hAnsiTheme="minorHAnsi" w:cstheme="minorHAnsi"/>
          <w:b/>
          <w:bCs/>
          <w:sz w:val="28"/>
          <w:szCs w:val="28"/>
        </w:rPr>
        <w:t xml:space="preserve">Mock Examination </w:t>
      </w:r>
      <w:r w:rsidR="007F2B24" w:rsidRPr="00447BF7">
        <w:rPr>
          <w:rFonts w:asciiTheme="minorHAnsi" w:hAnsiTheme="minorHAnsi" w:cstheme="minorHAnsi"/>
          <w:b/>
          <w:bCs/>
          <w:sz w:val="28"/>
          <w:szCs w:val="28"/>
        </w:rPr>
        <w:t>N</w:t>
      </w:r>
      <w:r w:rsidRPr="00447BF7">
        <w:rPr>
          <w:rFonts w:asciiTheme="minorHAnsi" w:hAnsiTheme="minorHAnsi" w:cstheme="minorHAnsi"/>
          <w:b/>
          <w:bCs/>
          <w:sz w:val="28"/>
          <w:szCs w:val="28"/>
        </w:rPr>
        <w:t>otes</w:t>
      </w:r>
    </w:p>
    <w:p w14:paraId="3C5608B3" w14:textId="77777777" w:rsidR="00C16DF0" w:rsidRPr="00447BF7" w:rsidRDefault="00C16DF0" w:rsidP="007F2B24">
      <w:pPr>
        <w:jc w:val="center"/>
        <w:rPr>
          <w:rFonts w:asciiTheme="minorHAnsi" w:hAnsiTheme="minorHAnsi" w:cstheme="minorHAnsi"/>
        </w:rPr>
      </w:pPr>
    </w:p>
    <w:p w14:paraId="4B98A054" w14:textId="77777777" w:rsidR="00C16DF0" w:rsidRPr="00447BF7" w:rsidRDefault="00195AD6" w:rsidP="007F2B24">
      <w:pPr>
        <w:jc w:val="center"/>
        <w:rPr>
          <w:rFonts w:asciiTheme="minorHAnsi" w:hAnsiTheme="minorHAnsi" w:cstheme="minorHAnsi"/>
        </w:rPr>
      </w:pPr>
      <w:r w:rsidRPr="00447BF7">
        <w:rPr>
          <w:rFonts w:asciiTheme="minorHAnsi" w:hAnsiTheme="minorHAnsi" w:cstheme="minorHAnsi"/>
        </w:rPr>
        <w:t>Recommended Time: 1 Hour</w:t>
      </w:r>
    </w:p>
    <w:p w14:paraId="394BA689" w14:textId="77777777" w:rsidR="00C16DF0" w:rsidRPr="00447BF7" w:rsidRDefault="00C16DF0">
      <w:pPr>
        <w:pStyle w:val="BodyText"/>
        <w:rPr>
          <w:rFonts w:asciiTheme="minorHAnsi" w:hAnsiTheme="minorHAnsi" w:cstheme="minorHAnsi"/>
          <w:i/>
          <w:sz w:val="22"/>
        </w:rPr>
      </w:pPr>
    </w:p>
    <w:p w14:paraId="26409E74" w14:textId="3A9519D7" w:rsidR="00C16DF0" w:rsidRPr="00447BF7" w:rsidRDefault="00195AD6" w:rsidP="007F2B24">
      <w:pPr>
        <w:pStyle w:val="ListParagraph"/>
        <w:numPr>
          <w:ilvl w:val="0"/>
          <w:numId w:val="3"/>
        </w:numPr>
        <w:rPr>
          <w:rFonts w:asciiTheme="minorHAnsi" w:hAnsiTheme="minorHAnsi" w:cstheme="minorHAnsi"/>
          <w:b/>
          <w:bCs/>
        </w:rPr>
      </w:pPr>
      <w:r w:rsidRPr="00447BF7">
        <w:rPr>
          <w:rFonts w:asciiTheme="minorHAnsi" w:hAnsiTheme="minorHAnsi" w:cstheme="minorHAnsi"/>
          <w:b/>
          <w:bCs/>
        </w:rPr>
        <w:t xml:space="preserve">Explain the </w:t>
      </w:r>
      <w:r w:rsidR="00F7712E">
        <w:rPr>
          <w:rFonts w:asciiTheme="minorHAnsi" w:hAnsiTheme="minorHAnsi" w:cstheme="minorHAnsi"/>
          <w:b/>
          <w:bCs/>
        </w:rPr>
        <w:t>risk</w:t>
      </w:r>
      <w:r w:rsidR="00AB7748">
        <w:rPr>
          <w:rFonts w:asciiTheme="minorHAnsi" w:hAnsiTheme="minorHAnsi" w:cstheme="minorHAnsi"/>
          <w:b/>
          <w:bCs/>
        </w:rPr>
        <w:t>s a pension scheme is exposed to in relation to climate change.</w:t>
      </w:r>
    </w:p>
    <w:p w14:paraId="180B82F6" w14:textId="77777777" w:rsidR="00C16DF0" w:rsidRPr="00447BF7" w:rsidRDefault="00C16DF0" w:rsidP="007F2B24">
      <w:pPr>
        <w:rPr>
          <w:rFonts w:asciiTheme="minorHAnsi" w:hAnsiTheme="minorHAnsi" w:cstheme="minorHAnsi"/>
        </w:rPr>
      </w:pPr>
    </w:p>
    <w:p w14:paraId="0CABE166" w14:textId="77777777" w:rsidR="00C16DF0" w:rsidRPr="00447BF7" w:rsidRDefault="00195AD6" w:rsidP="001C09F2">
      <w:pPr>
        <w:ind w:firstLine="720"/>
        <w:rPr>
          <w:rFonts w:asciiTheme="minorHAnsi" w:hAnsiTheme="minorHAnsi" w:cstheme="minorHAnsi"/>
        </w:rPr>
      </w:pPr>
      <w:r w:rsidRPr="00447BF7">
        <w:rPr>
          <w:rFonts w:asciiTheme="minorHAnsi" w:hAnsiTheme="minorHAnsi" w:cstheme="minorHAnsi"/>
        </w:rPr>
        <w:t>Answer should cover:</w:t>
      </w:r>
    </w:p>
    <w:p w14:paraId="38F2CB37" w14:textId="77777777" w:rsidR="00C16DF0" w:rsidRPr="00447BF7" w:rsidRDefault="00C16DF0" w:rsidP="007F2B24">
      <w:pPr>
        <w:rPr>
          <w:rFonts w:asciiTheme="minorHAnsi" w:hAnsiTheme="minorHAnsi" w:cstheme="minorHAnsi"/>
        </w:rPr>
      </w:pPr>
    </w:p>
    <w:p w14:paraId="11496C65" w14:textId="677F3742" w:rsidR="00E2344F" w:rsidRDefault="001C09F2" w:rsidP="00655D5A">
      <w:pPr>
        <w:pStyle w:val="ListParagraph"/>
        <w:numPr>
          <w:ilvl w:val="0"/>
          <w:numId w:val="10"/>
        </w:numPr>
        <w:rPr>
          <w:rFonts w:asciiTheme="minorHAnsi" w:hAnsiTheme="minorHAnsi" w:cstheme="minorHAnsi"/>
        </w:rPr>
      </w:pPr>
      <w:r>
        <w:rPr>
          <w:rFonts w:asciiTheme="minorHAnsi" w:hAnsiTheme="minorHAnsi" w:cstheme="minorHAnsi"/>
        </w:rPr>
        <w:t>Long term nature o</w:t>
      </w:r>
      <w:r w:rsidR="00114A89">
        <w:rPr>
          <w:rFonts w:asciiTheme="minorHAnsi" w:hAnsiTheme="minorHAnsi" w:cstheme="minorHAnsi"/>
        </w:rPr>
        <w:t>f</w:t>
      </w:r>
      <w:r>
        <w:rPr>
          <w:rFonts w:asciiTheme="minorHAnsi" w:hAnsiTheme="minorHAnsi" w:cstheme="minorHAnsi"/>
        </w:rPr>
        <w:t xml:space="preserve"> pension</w:t>
      </w:r>
      <w:r w:rsidR="00FF602A" w:rsidRPr="00655D5A">
        <w:rPr>
          <w:rFonts w:asciiTheme="minorHAnsi" w:hAnsiTheme="minorHAnsi" w:cstheme="minorHAnsi"/>
        </w:rPr>
        <w:t xml:space="preserve"> schemes </w:t>
      </w:r>
      <w:r>
        <w:rPr>
          <w:rFonts w:asciiTheme="minorHAnsi" w:hAnsiTheme="minorHAnsi" w:cstheme="minorHAnsi"/>
        </w:rPr>
        <w:t>means exposure</w:t>
      </w:r>
      <w:r w:rsidR="00FF602A" w:rsidRPr="00655D5A">
        <w:rPr>
          <w:rFonts w:asciiTheme="minorHAnsi" w:hAnsiTheme="minorHAnsi" w:cstheme="minorHAnsi"/>
        </w:rPr>
        <w:t xml:space="preserve"> risk related to climate change. </w:t>
      </w:r>
    </w:p>
    <w:p w14:paraId="73736E08" w14:textId="1677D66A" w:rsidR="00E2344F" w:rsidRDefault="00E2344F" w:rsidP="00655D5A">
      <w:pPr>
        <w:pStyle w:val="ListParagraph"/>
        <w:numPr>
          <w:ilvl w:val="0"/>
          <w:numId w:val="10"/>
        </w:numPr>
        <w:rPr>
          <w:rFonts w:asciiTheme="minorHAnsi" w:hAnsiTheme="minorHAnsi" w:cstheme="minorHAnsi"/>
        </w:rPr>
      </w:pPr>
      <w:r>
        <w:rPr>
          <w:rFonts w:asciiTheme="minorHAnsi" w:hAnsiTheme="minorHAnsi" w:cstheme="minorHAnsi"/>
        </w:rPr>
        <w:t>2 categories of risk</w:t>
      </w:r>
    </w:p>
    <w:p w14:paraId="560CEECB" w14:textId="12E9F3D6" w:rsidR="00E2344F" w:rsidRDefault="00E2344F" w:rsidP="00655D5A">
      <w:pPr>
        <w:pStyle w:val="ListParagraph"/>
        <w:numPr>
          <w:ilvl w:val="0"/>
          <w:numId w:val="10"/>
        </w:numPr>
        <w:rPr>
          <w:rFonts w:asciiTheme="minorHAnsi" w:hAnsiTheme="minorHAnsi" w:cstheme="minorHAnsi"/>
        </w:rPr>
      </w:pPr>
      <w:r>
        <w:rPr>
          <w:rFonts w:asciiTheme="minorHAnsi" w:hAnsiTheme="minorHAnsi" w:cstheme="minorHAnsi"/>
        </w:rPr>
        <w:t>Physical risk:</w:t>
      </w:r>
    </w:p>
    <w:p w14:paraId="6278B93C" w14:textId="77777777" w:rsidR="00550B1B" w:rsidRDefault="00FF602A" w:rsidP="00E2344F">
      <w:pPr>
        <w:pStyle w:val="ListParagraph"/>
        <w:numPr>
          <w:ilvl w:val="1"/>
          <w:numId w:val="10"/>
        </w:numPr>
        <w:rPr>
          <w:rFonts w:asciiTheme="minorHAnsi" w:hAnsiTheme="minorHAnsi" w:cstheme="minorHAnsi"/>
        </w:rPr>
      </w:pPr>
      <w:r w:rsidRPr="00655D5A">
        <w:rPr>
          <w:rFonts w:asciiTheme="minorHAnsi" w:hAnsiTheme="minorHAnsi" w:cstheme="minorHAnsi"/>
        </w:rPr>
        <w:t>can be event-driven (acute) or longer-term shifts (chronic) in climate patterns</w:t>
      </w:r>
    </w:p>
    <w:p w14:paraId="37F08BF8" w14:textId="77777777" w:rsidR="00F94054" w:rsidRDefault="00FF602A" w:rsidP="00E2344F">
      <w:pPr>
        <w:pStyle w:val="ListParagraph"/>
        <w:numPr>
          <w:ilvl w:val="1"/>
          <w:numId w:val="10"/>
        </w:numPr>
        <w:rPr>
          <w:rFonts w:asciiTheme="minorHAnsi" w:hAnsiTheme="minorHAnsi" w:cstheme="minorHAnsi"/>
        </w:rPr>
      </w:pPr>
      <w:r w:rsidRPr="00655D5A">
        <w:rPr>
          <w:rFonts w:asciiTheme="minorHAnsi" w:hAnsiTheme="minorHAnsi" w:cstheme="minorHAnsi"/>
        </w:rPr>
        <w:t xml:space="preserve">may have financial implications for </w:t>
      </w:r>
      <w:proofErr w:type="spellStart"/>
      <w:r w:rsidRPr="00655D5A">
        <w:rPr>
          <w:rFonts w:asciiTheme="minorHAnsi" w:hAnsiTheme="minorHAnsi" w:cstheme="minorHAnsi"/>
        </w:rPr>
        <w:t>organisations</w:t>
      </w:r>
      <w:proofErr w:type="spellEnd"/>
      <w:r w:rsidR="00550B1B">
        <w:rPr>
          <w:rFonts w:asciiTheme="minorHAnsi" w:hAnsiTheme="minorHAnsi" w:cstheme="minorHAnsi"/>
        </w:rPr>
        <w:t xml:space="preserve"> </w:t>
      </w:r>
      <w:proofErr w:type="spellStart"/>
      <w:r w:rsidR="00550B1B">
        <w:rPr>
          <w:rFonts w:asciiTheme="minorHAnsi" w:hAnsiTheme="minorHAnsi" w:cstheme="minorHAnsi"/>
        </w:rPr>
        <w:t>eg.</w:t>
      </w:r>
      <w:proofErr w:type="spellEnd"/>
      <w:r w:rsidR="00550B1B">
        <w:rPr>
          <w:rFonts w:asciiTheme="minorHAnsi" w:hAnsiTheme="minorHAnsi" w:cstheme="minorHAnsi"/>
        </w:rPr>
        <w:t xml:space="preserve"> </w:t>
      </w:r>
      <w:r w:rsidRPr="00655D5A">
        <w:rPr>
          <w:rFonts w:asciiTheme="minorHAnsi" w:hAnsiTheme="minorHAnsi" w:cstheme="minorHAnsi"/>
        </w:rPr>
        <w:t>direct damage to assets and indirect impacts from supply chain disruption</w:t>
      </w:r>
    </w:p>
    <w:p w14:paraId="37FE43CE" w14:textId="77777777" w:rsidR="00F94054" w:rsidRDefault="00F94054" w:rsidP="00E2344F">
      <w:pPr>
        <w:pStyle w:val="ListParagraph"/>
        <w:numPr>
          <w:ilvl w:val="1"/>
          <w:numId w:val="10"/>
        </w:numPr>
        <w:rPr>
          <w:rFonts w:asciiTheme="minorHAnsi" w:hAnsiTheme="minorHAnsi" w:cstheme="minorHAnsi"/>
        </w:rPr>
      </w:pPr>
      <w:proofErr w:type="spellStart"/>
      <w:r>
        <w:rPr>
          <w:rFonts w:asciiTheme="minorHAnsi" w:hAnsiTheme="minorHAnsi" w:cstheme="minorHAnsi"/>
        </w:rPr>
        <w:t>o</w:t>
      </w:r>
      <w:r w:rsidR="00FF602A" w:rsidRPr="00655D5A">
        <w:rPr>
          <w:rFonts w:asciiTheme="minorHAnsi" w:hAnsiTheme="minorHAnsi" w:cstheme="minorHAnsi"/>
        </w:rPr>
        <w:t>rganisations’</w:t>
      </w:r>
      <w:proofErr w:type="spellEnd"/>
      <w:r w:rsidR="00FF602A" w:rsidRPr="00655D5A">
        <w:rPr>
          <w:rFonts w:asciiTheme="minorHAnsi" w:hAnsiTheme="minorHAnsi" w:cstheme="minorHAnsi"/>
        </w:rPr>
        <w:t xml:space="preserve"> financial performance may also be affected by changes in: </w:t>
      </w:r>
    </w:p>
    <w:p w14:paraId="0F4F48A4" w14:textId="60A828FB" w:rsidR="00F94054" w:rsidRDefault="00FF602A" w:rsidP="00F94054">
      <w:pPr>
        <w:pStyle w:val="ListParagraph"/>
        <w:numPr>
          <w:ilvl w:val="2"/>
          <w:numId w:val="10"/>
        </w:numPr>
        <w:rPr>
          <w:rFonts w:asciiTheme="minorHAnsi" w:hAnsiTheme="minorHAnsi" w:cstheme="minorHAnsi"/>
        </w:rPr>
      </w:pPr>
      <w:r w:rsidRPr="00655D5A">
        <w:rPr>
          <w:rFonts w:asciiTheme="minorHAnsi" w:hAnsiTheme="minorHAnsi" w:cstheme="minorHAnsi"/>
        </w:rPr>
        <w:t>water availability, sourcing, and quality</w:t>
      </w:r>
    </w:p>
    <w:p w14:paraId="44AB8187" w14:textId="32DA946C" w:rsidR="00F94054" w:rsidRDefault="00FF602A" w:rsidP="00F94054">
      <w:pPr>
        <w:pStyle w:val="ListParagraph"/>
        <w:numPr>
          <w:ilvl w:val="2"/>
          <w:numId w:val="10"/>
        </w:numPr>
        <w:rPr>
          <w:rFonts w:asciiTheme="minorHAnsi" w:hAnsiTheme="minorHAnsi" w:cstheme="minorHAnsi"/>
        </w:rPr>
      </w:pPr>
      <w:r w:rsidRPr="00655D5A">
        <w:rPr>
          <w:rFonts w:asciiTheme="minorHAnsi" w:hAnsiTheme="minorHAnsi" w:cstheme="minorHAnsi"/>
        </w:rPr>
        <w:t>food security</w:t>
      </w:r>
    </w:p>
    <w:p w14:paraId="79F6F85D" w14:textId="77777777" w:rsidR="00F94054" w:rsidRDefault="00FF602A" w:rsidP="00F94054">
      <w:pPr>
        <w:pStyle w:val="ListParagraph"/>
        <w:numPr>
          <w:ilvl w:val="2"/>
          <w:numId w:val="10"/>
        </w:numPr>
        <w:rPr>
          <w:rFonts w:asciiTheme="minorHAnsi" w:hAnsiTheme="minorHAnsi" w:cstheme="minorHAnsi"/>
        </w:rPr>
      </w:pPr>
      <w:r w:rsidRPr="00655D5A">
        <w:rPr>
          <w:rFonts w:asciiTheme="minorHAnsi" w:hAnsiTheme="minorHAnsi" w:cstheme="minorHAnsi"/>
        </w:rPr>
        <w:t xml:space="preserve">extreme temperature changes affecting </w:t>
      </w:r>
      <w:proofErr w:type="spellStart"/>
      <w:r w:rsidRPr="00655D5A">
        <w:rPr>
          <w:rFonts w:asciiTheme="minorHAnsi" w:hAnsiTheme="minorHAnsi" w:cstheme="minorHAnsi"/>
        </w:rPr>
        <w:t>organisations’</w:t>
      </w:r>
      <w:proofErr w:type="spellEnd"/>
      <w:r w:rsidRPr="00655D5A">
        <w:rPr>
          <w:rFonts w:asciiTheme="minorHAnsi" w:hAnsiTheme="minorHAnsi" w:cstheme="minorHAnsi"/>
        </w:rPr>
        <w:t xml:space="preserve"> premises, operations, supply chain, transport needs, and employee safety</w:t>
      </w:r>
    </w:p>
    <w:p w14:paraId="421476D6" w14:textId="77777777" w:rsidR="00856F82" w:rsidRDefault="00FF602A" w:rsidP="00F94054">
      <w:pPr>
        <w:pStyle w:val="ListParagraph"/>
        <w:numPr>
          <w:ilvl w:val="0"/>
          <w:numId w:val="10"/>
        </w:numPr>
        <w:rPr>
          <w:rFonts w:asciiTheme="minorHAnsi" w:hAnsiTheme="minorHAnsi" w:cstheme="minorHAnsi"/>
        </w:rPr>
      </w:pPr>
      <w:r w:rsidRPr="00655D5A">
        <w:rPr>
          <w:rFonts w:asciiTheme="minorHAnsi" w:hAnsiTheme="minorHAnsi" w:cstheme="minorHAnsi"/>
        </w:rPr>
        <w:t>Transition</w:t>
      </w:r>
      <w:r w:rsidR="00856F82">
        <w:rPr>
          <w:rFonts w:asciiTheme="minorHAnsi" w:hAnsiTheme="minorHAnsi" w:cstheme="minorHAnsi"/>
        </w:rPr>
        <w:t xml:space="preserve"> risk:</w:t>
      </w:r>
    </w:p>
    <w:p w14:paraId="41A73AEC" w14:textId="77777777" w:rsidR="00CB724E" w:rsidRDefault="00856F82" w:rsidP="00856F82">
      <w:pPr>
        <w:pStyle w:val="ListParagraph"/>
        <w:numPr>
          <w:ilvl w:val="1"/>
          <w:numId w:val="10"/>
        </w:numPr>
        <w:rPr>
          <w:rFonts w:asciiTheme="minorHAnsi" w:hAnsiTheme="minorHAnsi" w:cstheme="minorHAnsi"/>
        </w:rPr>
      </w:pPr>
      <w:r>
        <w:rPr>
          <w:rFonts w:asciiTheme="minorHAnsi" w:hAnsiTheme="minorHAnsi" w:cstheme="minorHAnsi"/>
        </w:rPr>
        <w:t>transition</w:t>
      </w:r>
      <w:r w:rsidR="00FF602A" w:rsidRPr="00655D5A">
        <w:rPr>
          <w:rFonts w:asciiTheme="minorHAnsi" w:hAnsiTheme="minorHAnsi" w:cstheme="minorHAnsi"/>
        </w:rPr>
        <w:t>ing to a lower-carbon economy may entail extensive policy, legal, technology, and market changes to address mitigation and adaptation requirements related to climate change</w:t>
      </w:r>
    </w:p>
    <w:p w14:paraId="10DE64C9" w14:textId="77777777" w:rsidR="00CB724E" w:rsidRDefault="00CB724E" w:rsidP="00856F82">
      <w:pPr>
        <w:pStyle w:val="ListParagraph"/>
        <w:numPr>
          <w:ilvl w:val="1"/>
          <w:numId w:val="10"/>
        </w:numPr>
        <w:rPr>
          <w:rFonts w:asciiTheme="minorHAnsi" w:hAnsiTheme="minorHAnsi" w:cstheme="minorHAnsi"/>
        </w:rPr>
      </w:pPr>
      <w:r>
        <w:rPr>
          <w:rFonts w:asciiTheme="minorHAnsi" w:hAnsiTheme="minorHAnsi" w:cstheme="minorHAnsi"/>
        </w:rPr>
        <w:t>d</w:t>
      </w:r>
      <w:r w:rsidR="00FF602A" w:rsidRPr="00655D5A">
        <w:rPr>
          <w:rFonts w:asciiTheme="minorHAnsi" w:hAnsiTheme="minorHAnsi" w:cstheme="minorHAnsi"/>
        </w:rPr>
        <w:t xml:space="preserve">epending on the nature, speed, and focus of these changes, transition risks may pose varying levels of financial and reputational risk to </w:t>
      </w:r>
      <w:proofErr w:type="spellStart"/>
      <w:r w:rsidR="00FF602A" w:rsidRPr="00655D5A">
        <w:rPr>
          <w:rFonts w:asciiTheme="minorHAnsi" w:hAnsiTheme="minorHAnsi" w:cstheme="minorHAnsi"/>
        </w:rPr>
        <w:t>organisations</w:t>
      </w:r>
      <w:proofErr w:type="spellEnd"/>
    </w:p>
    <w:p w14:paraId="354A1E37" w14:textId="08F08CDB" w:rsidR="00114A89" w:rsidRDefault="00FF602A" w:rsidP="00856F82">
      <w:pPr>
        <w:pStyle w:val="ListParagraph"/>
        <w:numPr>
          <w:ilvl w:val="1"/>
          <w:numId w:val="10"/>
        </w:numPr>
        <w:rPr>
          <w:rFonts w:asciiTheme="minorHAnsi" w:hAnsiTheme="minorHAnsi" w:cstheme="minorHAnsi"/>
        </w:rPr>
      </w:pPr>
      <w:r w:rsidRPr="00655D5A">
        <w:rPr>
          <w:rFonts w:asciiTheme="minorHAnsi" w:hAnsiTheme="minorHAnsi" w:cstheme="minorHAnsi"/>
        </w:rPr>
        <w:t>transitioning to a lower carbon economy</w:t>
      </w:r>
      <w:r w:rsidR="00114A89">
        <w:rPr>
          <w:rFonts w:asciiTheme="minorHAnsi" w:hAnsiTheme="minorHAnsi" w:cstheme="minorHAnsi"/>
        </w:rPr>
        <w:t xml:space="preserve"> will give rise to opportuniti</w:t>
      </w:r>
      <w:r w:rsidR="00BC2CC6">
        <w:rPr>
          <w:rFonts w:asciiTheme="minorHAnsi" w:hAnsiTheme="minorHAnsi" w:cstheme="minorHAnsi"/>
        </w:rPr>
        <w:t>e</w:t>
      </w:r>
      <w:r w:rsidR="00114A89">
        <w:rPr>
          <w:rFonts w:asciiTheme="minorHAnsi" w:hAnsiTheme="minorHAnsi" w:cstheme="minorHAnsi"/>
        </w:rPr>
        <w:t>s</w:t>
      </w:r>
    </w:p>
    <w:p w14:paraId="66E6F222" w14:textId="700E45F9" w:rsidR="00BC2CC6" w:rsidRDefault="00FF602A" w:rsidP="00114A89">
      <w:pPr>
        <w:pStyle w:val="ListParagraph"/>
        <w:numPr>
          <w:ilvl w:val="0"/>
          <w:numId w:val="10"/>
        </w:numPr>
        <w:rPr>
          <w:rFonts w:asciiTheme="minorHAnsi" w:hAnsiTheme="minorHAnsi" w:cstheme="minorHAnsi"/>
        </w:rPr>
      </w:pPr>
      <w:r w:rsidRPr="00114A89">
        <w:rPr>
          <w:rFonts w:asciiTheme="minorHAnsi" w:hAnsiTheme="minorHAnsi" w:cstheme="minorHAnsi"/>
        </w:rPr>
        <w:t xml:space="preserve">risks and opportunities </w:t>
      </w:r>
      <w:r w:rsidR="00BC2CC6">
        <w:rPr>
          <w:rFonts w:asciiTheme="minorHAnsi" w:hAnsiTheme="minorHAnsi" w:cstheme="minorHAnsi"/>
        </w:rPr>
        <w:t>must be</w:t>
      </w:r>
      <w:r w:rsidRPr="00114A89">
        <w:rPr>
          <w:rFonts w:asciiTheme="minorHAnsi" w:hAnsiTheme="minorHAnsi" w:cstheme="minorHAnsi"/>
        </w:rPr>
        <w:t xml:space="preserve"> understood and </w:t>
      </w:r>
      <w:proofErr w:type="gramStart"/>
      <w:r w:rsidRPr="00114A89">
        <w:rPr>
          <w:rFonts w:asciiTheme="minorHAnsi" w:hAnsiTheme="minorHAnsi" w:cstheme="minorHAnsi"/>
        </w:rPr>
        <w:t>taken into account</w:t>
      </w:r>
      <w:proofErr w:type="gramEnd"/>
      <w:r w:rsidRPr="00114A89">
        <w:rPr>
          <w:rFonts w:asciiTheme="minorHAnsi" w:hAnsiTheme="minorHAnsi" w:cstheme="minorHAnsi"/>
        </w:rPr>
        <w:t xml:space="preserve"> when agreeing investment strategies</w:t>
      </w:r>
    </w:p>
    <w:p w14:paraId="69241D8C" w14:textId="7E66ADA9" w:rsidR="007F2B24" w:rsidRPr="00114A89" w:rsidRDefault="00FF602A" w:rsidP="00114A89">
      <w:pPr>
        <w:pStyle w:val="ListParagraph"/>
        <w:numPr>
          <w:ilvl w:val="0"/>
          <w:numId w:val="10"/>
        </w:numPr>
        <w:rPr>
          <w:rFonts w:asciiTheme="minorHAnsi" w:hAnsiTheme="minorHAnsi" w:cstheme="minorHAnsi"/>
        </w:rPr>
      </w:pPr>
      <w:r w:rsidRPr="00114A89">
        <w:rPr>
          <w:rFonts w:asciiTheme="minorHAnsi" w:hAnsiTheme="minorHAnsi" w:cstheme="minorHAnsi"/>
        </w:rPr>
        <w:t>From 1 October 2019, the Statement of Investment Principles must now set out how trustees take account of financially material considerations (which may include E</w:t>
      </w:r>
      <w:r w:rsidR="00BC2CC6">
        <w:rPr>
          <w:rFonts w:asciiTheme="minorHAnsi" w:hAnsiTheme="minorHAnsi" w:cstheme="minorHAnsi"/>
        </w:rPr>
        <w:t>G</w:t>
      </w:r>
      <w:r w:rsidRPr="00114A89">
        <w:rPr>
          <w:rFonts w:asciiTheme="minorHAnsi" w:hAnsiTheme="minorHAnsi" w:cstheme="minorHAnsi"/>
        </w:rPr>
        <w:t xml:space="preserve"> factors) over the longer term.</w:t>
      </w:r>
    </w:p>
    <w:p w14:paraId="523E4394" w14:textId="39B367F9" w:rsidR="00FF602A" w:rsidRDefault="00FF602A" w:rsidP="00FF602A">
      <w:pPr>
        <w:ind w:left="360"/>
        <w:rPr>
          <w:rFonts w:asciiTheme="minorHAnsi" w:hAnsiTheme="minorHAnsi" w:cstheme="minorHAnsi"/>
        </w:rPr>
      </w:pPr>
    </w:p>
    <w:p w14:paraId="32A881D1" w14:textId="7C35142C" w:rsidR="00FF602A" w:rsidRPr="00BC2CC6" w:rsidRDefault="00FF602A" w:rsidP="00BC2CC6">
      <w:pPr>
        <w:ind w:left="720"/>
        <w:rPr>
          <w:rFonts w:asciiTheme="minorHAnsi" w:hAnsiTheme="minorHAnsi" w:cstheme="minorHAnsi"/>
        </w:rPr>
      </w:pPr>
      <w:r w:rsidRPr="00BC2CC6">
        <w:rPr>
          <w:rFonts w:asciiTheme="minorHAnsi" w:hAnsiTheme="minorHAnsi" w:cstheme="minorHAnsi"/>
        </w:rPr>
        <w:t>Relevant section of the manual is Part 6 Chapter 3.3.5.</w:t>
      </w:r>
    </w:p>
    <w:p w14:paraId="5A1FBA7C" w14:textId="26CE49C0" w:rsidR="007F2B24" w:rsidRPr="00447BF7" w:rsidRDefault="007F2B24" w:rsidP="007F2B24">
      <w:pPr>
        <w:ind w:left="8640" w:firstLine="720"/>
        <w:rPr>
          <w:rFonts w:asciiTheme="minorHAnsi" w:hAnsiTheme="minorHAnsi" w:cstheme="minorHAnsi"/>
          <w:b/>
          <w:bCs/>
        </w:rPr>
      </w:pPr>
      <w:r w:rsidRPr="00447BF7">
        <w:rPr>
          <w:rFonts w:asciiTheme="minorHAnsi" w:hAnsiTheme="minorHAnsi" w:cstheme="minorHAnsi"/>
          <w:b/>
          <w:bCs/>
        </w:rPr>
        <w:t>10 marks</w:t>
      </w:r>
    </w:p>
    <w:p w14:paraId="2D0ECAFB" w14:textId="326F22E9" w:rsidR="00C16DF0" w:rsidRDefault="00C16DF0" w:rsidP="007F2B24">
      <w:pPr>
        <w:rPr>
          <w:rFonts w:asciiTheme="minorHAnsi" w:hAnsiTheme="minorHAnsi" w:cstheme="minorHAnsi"/>
        </w:rPr>
      </w:pPr>
    </w:p>
    <w:p w14:paraId="165D67AE" w14:textId="77777777" w:rsidR="00E379BA" w:rsidRPr="00447BF7" w:rsidRDefault="00E379BA" w:rsidP="00E379BA">
      <w:pPr>
        <w:pStyle w:val="ListParagraph"/>
        <w:numPr>
          <w:ilvl w:val="0"/>
          <w:numId w:val="3"/>
        </w:numPr>
        <w:rPr>
          <w:rFonts w:asciiTheme="minorHAnsi" w:hAnsiTheme="minorHAnsi" w:cstheme="minorHAnsi"/>
          <w:b/>
          <w:bCs/>
        </w:rPr>
      </w:pPr>
      <w:r w:rsidRPr="00447BF7">
        <w:rPr>
          <w:rFonts w:asciiTheme="minorHAnsi" w:hAnsiTheme="minorHAnsi" w:cstheme="minorHAnsi"/>
          <w:b/>
          <w:bCs/>
        </w:rPr>
        <w:t xml:space="preserve">List the </w:t>
      </w:r>
      <w:r>
        <w:rPr>
          <w:rFonts w:asciiTheme="minorHAnsi" w:hAnsiTheme="minorHAnsi" w:cstheme="minorHAnsi"/>
          <w:b/>
          <w:bCs/>
        </w:rPr>
        <w:t>typical reports that a good DC administration report would provide</w:t>
      </w:r>
      <w:r w:rsidRPr="00447BF7">
        <w:rPr>
          <w:rFonts w:asciiTheme="minorHAnsi" w:hAnsiTheme="minorHAnsi" w:cstheme="minorHAnsi"/>
          <w:b/>
          <w:bCs/>
        </w:rPr>
        <w:t>.</w:t>
      </w:r>
    </w:p>
    <w:p w14:paraId="185F2A0C" w14:textId="77777777" w:rsidR="00E379BA" w:rsidRPr="00447BF7" w:rsidRDefault="00E379BA" w:rsidP="00E379BA">
      <w:pPr>
        <w:rPr>
          <w:rFonts w:asciiTheme="minorHAnsi" w:hAnsiTheme="minorHAnsi" w:cstheme="minorHAnsi"/>
        </w:rPr>
      </w:pPr>
    </w:p>
    <w:p w14:paraId="15DCCBCE" w14:textId="77777777" w:rsidR="00E379BA" w:rsidRPr="00447BF7" w:rsidRDefault="00E379BA" w:rsidP="00E379BA">
      <w:pPr>
        <w:ind w:left="360" w:firstLine="360"/>
        <w:rPr>
          <w:rFonts w:asciiTheme="minorHAnsi" w:hAnsiTheme="minorHAnsi" w:cstheme="minorHAnsi"/>
        </w:rPr>
      </w:pPr>
      <w:r w:rsidRPr="00447BF7">
        <w:rPr>
          <w:rFonts w:asciiTheme="minorHAnsi" w:hAnsiTheme="minorHAnsi" w:cstheme="minorHAnsi"/>
        </w:rPr>
        <w:t>Answer should cover</w:t>
      </w:r>
      <w:r>
        <w:rPr>
          <w:rFonts w:asciiTheme="minorHAnsi" w:hAnsiTheme="minorHAnsi" w:cstheme="minorHAnsi"/>
        </w:rPr>
        <w:t xml:space="preserve"> 5 from the following</w:t>
      </w:r>
      <w:r w:rsidRPr="00447BF7">
        <w:rPr>
          <w:rFonts w:asciiTheme="minorHAnsi" w:hAnsiTheme="minorHAnsi" w:cstheme="minorHAnsi"/>
        </w:rPr>
        <w:t>:</w:t>
      </w:r>
    </w:p>
    <w:p w14:paraId="52834F36" w14:textId="77777777" w:rsidR="00E379BA" w:rsidRPr="00447BF7" w:rsidRDefault="00E379BA" w:rsidP="00E379BA">
      <w:pPr>
        <w:rPr>
          <w:rFonts w:asciiTheme="minorHAnsi" w:hAnsiTheme="minorHAnsi" w:cstheme="minorHAnsi"/>
        </w:rPr>
      </w:pPr>
    </w:p>
    <w:p w14:paraId="1282BF5C" w14:textId="77777777" w:rsidR="00E379BA" w:rsidRPr="008B475E" w:rsidRDefault="00E379BA" w:rsidP="00E379BA">
      <w:pPr>
        <w:pStyle w:val="ListParagraph"/>
        <w:numPr>
          <w:ilvl w:val="0"/>
          <w:numId w:val="19"/>
        </w:numPr>
        <w:ind w:left="1080"/>
        <w:rPr>
          <w:rFonts w:asciiTheme="minorHAnsi" w:hAnsiTheme="minorHAnsi" w:cstheme="minorHAnsi"/>
        </w:rPr>
      </w:pPr>
      <w:r w:rsidRPr="008B475E">
        <w:rPr>
          <w:rFonts w:asciiTheme="minorHAnsi" w:hAnsiTheme="minorHAnsi" w:cstheme="minorHAnsi"/>
        </w:rPr>
        <w:t xml:space="preserve">Standard administration reports, </w:t>
      </w:r>
      <w:proofErr w:type="gramStart"/>
      <w:r w:rsidRPr="008B475E">
        <w:rPr>
          <w:rFonts w:asciiTheme="minorHAnsi" w:hAnsiTheme="minorHAnsi" w:cstheme="minorHAnsi"/>
        </w:rPr>
        <w:t>e.g.</w:t>
      </w:r>
      <w:proofErr w:type="gramEnd"/>
      <w:r w:rsidRPr="008B475E">
        <w:rPr>
          <w:rFonts w:asciiTheme="minorHAnsi" w:hAnsiTheme="minorHAnsi" w:cstheme="minorHAnsi"/>
        </w:rPr>
        <w:t xml:space="preserve"> member movements, members approaching retirement age</w:t>
      </w:r>
    </w:p>
    <w:p w14:paraId="3CF3DFC0" w14:textId="77777777" w:rsidR="00E379BA" w:rsidRPr="0091649D" w:rsidRDefault="00E379BA" w:rsidP="00E379BA">
      <w:pPr>
        <w:pStyle w:val="ListParagraph"/>
        <w:numPr>
          <w:ilvl w:val="0"/>
          <w:numId w:val="19"/>
        </w:numPr>
        <w:ind w:left="1080"/>
        <w:rPr>
          <w:rFonts w:asciiTheme="minorHAnsi" w:hAnsiTheme="minorHAnsi" w:cstheme="minorHAnsi"/>
        </w:rPr>
      </w:pPr>
      <w:r w:rsidRPr="0091649D">
        <w:rPr>
          <w:rFonts w:asciiTheme="minorHAnsi" w:hAnsiTheme="minorHAnsi" w:cstheme="minorHAnsi"/>
        </w:rPr>
        <w:t>Contributions paid by employees and employer</w:t>
      </w:r>
    </w:p>
    <w:p w14:paraId="72DB8C7B" w14:textId="77777777" w:rsidR="00E379BA" w:rsidRPr="008B475E" w:rsidRDefault="00E379BA" w:rsidP="00E379BA">
      <w:pPr>
        <w:pStyle w:val="ListParagraph"/>
        <w:numPr>
          <w:ilvl w:val="0"/>
          <w:numId w:val="19"/>
        </w:numPr>
        <w:ind w:left="1080"/>
        <w:rPr>
          <w:rFonts w:asciiTheme="minorHAnsi" w:hAnsiTheme="minorHAnsi" w:cstheme="minorHAnsi"/>
        </w:rPr>
      </w:pPr>
      <w:r w:rsidRPr="008B475E">
        <w:rPr>
          <w:rFonts w:asciiTheme="minorHAnsi" w:hAnsiTheme="minorHAnsi" w:cstheme="minorHAnsi"/>
        </w:rPr>
        <w:t>Unit holdings per member</w:t>
      </w:r>
    </w:p>
    <w:p w14:paraId="6BA952AD" w14:textId="77777777" w:rsidR="00E379BA" w:rsidRPr="008B475E" w:rsidRDefault="00E379BA" w:rsidP="00E379BA">
      <w:pPr>
        <w:pStyle w:val="ListParagraph"/>
        <w:numPr>
          <w:ilvl w:val="0"/>
          <w:numId w:val="19"/>
        </w:numPr>
        <w:ind w:left="1080"/>
        <w:rPr>
          <w:rFonts w:asciiTheme="minorHAnsi" w:hAnsiTheme="minorHAnsi" w:cstheme="minorHAnsi"/>
        </w:rPr>
      </w:pPr>
      <w:r w:rsidRPr="008B475E">
        <w:rPr>
          <w:rFonts w:asciiTheme="minorHAnsi" w:hAnsiTheme="minorHAnsi" w:cstheme="minorHAnsi"/>
        </w:rPr>
        <w:t xml:space="preserve">Units purchased </w:t>
      </w:r>
      <w:r>
        <w:rPr>
          <w:rFonts w:asciiTheme="minorHAnsi" w:hAnsiTheme="minorHAnsi" w:cstheme="minorHAnsi"/>
        </w:rPr>
        <w:t xml:space="preserve">and units sold </w:t>
      </w:r>
      <w:r w:rsidRPr="008B475E">
        <w:rPr>
          <w:rFonts w:asciiTheme="minorHAnsi" w:hAnsiTheme="minorHAnsi" w:cstheme="minorHAnsi"/>
        </w:rPr>
        <w:t>on any given date</w:t>
      </w:r>
    </w:p>
    <w:p w14:paraId="59D5AAC3" w14:textId="77777777" w:rsidR="00E379BA" w:rsidRPr="008B475E" w:rsidRDefault="00E379BA" w:rsidP="00E379BA">
      <w:pPr>
        <w:pStyle w:val="ListParagraph"/>
        <w:numPr>
          <w:ilvl w:val="0"/>
          <w:numId w:val="19"/>
        </w:numPr>
        <w:ind w:left="1080"/>
        <w:rPr>
          <w:rFonts w:asciiTheme="minorHAnsi" w:hAnsiTheme="minorHAnsi" w:cstheme="minorHAnsi"/>
        </w:rPr>
      </w:pPr>
      <w:r w:rsidRPr="008B475E">
        <w:rPr>
          <w:rFonts w:asciiTheme="minorHAnsi" w:hAnsiTheme="minorHAnsi" w:cstheme="minorHAnsi"/>
        </w:rPr>
        <w:t>Total unit holdings per fund</w:t>
      </w:r>
    </w:p>
    <w:p w14:paraId="7504D4AD" w14:textId="77777777" w:rsidR="00E379BA" w:rsidRDefault="00E379BA" w:rsidP="00E379BA">
      <w:pPr>
        <w:pStyle w:val="ListParagraph"/>
        <w:numPr>
          <w:ilvl w:val="0"/>
          <w:numId w:val="19"/>
        </w:numPr>
        <w:ind w:left="1080"/>
        <w:rPr>
          <w:rFonts w:asciiTheme="minorHAnsi" w:hAnsiTheme="minorHAnsi" w:cstheme="minorHAnsi"/>
        </w:rPr>
      </w:pPr>
      <w:r w:rsidRPr="008B475E">
        <w:rPr>
          <w:rFonts w:asciiTheme="minorHAnsi" w:hAnsiTheme="minorHAnsi" w:cstheme="minorHAnsi"/>
        </w:rPr>
        <w:t>Lifestyling events</w:t>
      </w:r>
    </w:p>
    <w:p w14:paraId="555FE8E2" w14:textId="77777777" w:rsidR="00E379BA" w:rsidRDefault="00E379BA" w:rsidP="00E379BA">
      <w:pPr>
        <w:pStyle w:val="ListParagraph"/>
        <w:ind w:left="1080" w:firstLine="0"/>
        <w:rPr>
          <w:rFonts w:asciiTheme="minorHAnsi" w:hAnsiTheme="minorHAnsi" w:cstheme="minorHAnsi"/>
        </w:rPr>
      </w:pPr>
    </w:p>
    <w:p w14:paraId="5B75FFA4" w14:textId="77777777" w:rsidR="00E379BA" w:rsidRDefault="00E379BA" w:rsidP="00E379BA">
      <w:pPr>
        <w:ind w:left="720"/>
        <w:rPr>
          <w:rFonts w:asciiTheme="minorHAnsi" w:hAnsiTheme="minorHAnsi" w:cstheme="minorHAnsi"/>
          <w:bCs/>
        </w:rPr>
      </w:pPr>
      <w:r w:rsidRPr="00C357AF">
        <w:rPr>
          <w:rFonts w:asciiTheme="minorHAnsi" w:hAnsiTheme="minorHAnsi" w:cstheme="minorHAnsi"/>
          <w:bCs/>
        </w:rPr>
        <w:t xml:space="preserve">Relevant section of the manual is Part </w:t>
      </w:r>
      <w:r>
        <w:rPr>
          <w:rFonts w:asciiTheme="minorHAnsi" w:hAnsiTheme="minorHAnsi" w:cstheme="minorHAnsi"/>
          <w:bCs/>
        </w:rPr>
        <w:t>1</w:t>
      </w:r>
      <w:r w:rsidRPr="00C357AF">
        <w:rPr>
          <w:rFonts w:asciiTheme="minorHAnsi" w:hAnsiTheme="minorHAnsi" w:cstheme="minorHAnsi"/>
          <w:bCs/>
        </w:rPr>
        <w:t xml:space="preserve"> Chapter </w:t>
      </w:r>
      <w:r>
        <w:rPr>
          <w:rFonts w:asciiTheme="minorHAnsi" w:hAnsiTheme="minorHAnsi" w:cstheme="minorHAnsi"/>
          <w:bCs/>
        </w:rPr>
        <w:t>1.4.6.</w:t>
      </w:r>
    </w:p>
    <w:p w14:paraId="58DD12BD" w14:textId="77777777" w:rsidR="00E379BA" w:rsidRDefault="00E379BA" w:rsidP="00E379BA">
      <w:pPr>
        <w:ind w:left="9360"/>
        <w:rPr>
          <w:rFonts w:asciiTheme="minorHAnsi" w:hAnsiTheme="minorHAnsi" w:cstheme="minorHAnsi"/>
          <w:bCs/>
        </w:rPr>
      </w:pPr>
      <w:r w:rsidRPr="00447BF7">
        <w:rPr>
          <w:rFonts w:asciiTheme="minorHAnsi" w:hAnsiTheme="minorHAnsi" w:cstheme="minorHAnsi"/>
          <w:b/>
          <w:bCs/>
        </w:rPr>
        <w:t>5 mar</w:t>
      </w:r>
      <w:r>
        <w:rPr>
          <w:rFonts w:asciiTheme="minorHAnsi" w:hAnsiTheme="minorHAnsi" w:cstheme="minorHAnsi"/>
          <w:b/>
          <w:bCs/>
        </w:rPr>
        <w:t>ks</w:t>
      </w:r>
    </w:p>
    <w:p w14:paraId="6C9B2167" w14:textId="77777777" w:rsidR="00E379BA" w:rsidRPr="00447BF7" w:rsidRDefault="00E379BA" w:rsidP="007F2B24">
      <w:pPr>
        <w:rPr>
          <w:rFonts w:asciiTheme="minorHAnsi" w:hAnsiTheme="minorHAnsi" w:cstheme="minorHAnsi"/>
        </w:rPr>
      </w:pPr>
    </w:p>
    <w:p w14:paraId="22638938" w14:textId="5691A8BD" w:rsidR="00C16DF0" w:rsidRPr="00447BF7" w:rsidRDefault="007E4A42" w:rsidP="007F2B24">
      <w:pPr>
        <w:pStyle w:val="ListParagraph"/>
        <w:numPr>
          <w:ilvl w:val="0"/>
          <w:numId w:val="3"/>
        </w:numPr>
        <w:rPr>
          <w:rFonts w:asciiTheme="minorHAnsi" w:hAnsiTheme="minorHAnsi" w:cstheme="minorHAnsi"/>
          <w:b/>
          <w:bCs/>
        </w:rPr>
      </w:pPr>
      <w:r>
        <w:rPr>
          <w:rFonts w:asciiTheme="minorHAnsi" w:hAnsiTheme="minorHAnsi" w:cstheme="minorHAnsi"/>
          <w:b/>
          <w:bCs/>
        </w:rPr>
        <w:t>Outline the</w:t>
      </w:r>
      <w:r w:rsidR="00D24666">
        <w:rPr>
          <w:rFonts w:asciiTheme="minorHAnsi" w:hAnsiTheme="minorHAnsi" w:cstheme="minorHAnsi"/>
          <w:b/>
          <w:bCs/>
        </w:rPr>
        <w:t xml:space="preserve"> circumstances where the late payment of contributions to a pension scheme </w:t>
      </w:r>
      <w:r w:rsidR="00170DF2">
        <w:rPr>
          <w:rFonts w:asciiTheme="minorHAnsi" w:hAnsiTheme="minorHAnsi" w:cstheme="minorHAnsi"/>
          <w:b/>
          <w:bCs/>
        </w:rPr>
        <w:t>are likely to be material and should be reported by the trustees to the Pensions Regulator.</w:t>
      </w:r>
    </w:p>
    <w:p w14:paraId="5F93F29F" w14:textId="77777777" w:rsidR="00C16DF0" w:rsidRPr="00447BF7" w:rsidRDefault="00C16DF0" w:rsidP="007F2B24">
      <w:pPr>
        <w:rPr>
          <w:rFonts w:asciiTheme="minorHAnsi" w:hAnsiTheme="minorHAnsi" w:cstheme="minorHAnsi"/>
        </w:rPr>
      </w:pPr>
    </w:p>
    <w:p w14:paraId="3FAC55F1" w14:textId="174471DA" w:rsidR="00C16DF0" w:rsidRPr="00447BF7" w:rsidRDefault="00195AD6" w:rsidP="0004123F">
      <w:pPr>
        <w:ind w:left="720"/>
        <w:rPr>
          <w:rFonts w:asciiTheme="minorHAnsi" w:hAnsiTheme="minorHAnsi" w:cstheme="minorHAnsi"/>
        </w:rPr>
      </w:pPr>
      <w:r w:rsidRPr="00447BF7">
        <w:rPr>
          <w:rFonts w:asciiTheme="minorHAnsi" w:hAnsiTheme="minorHAnsi" w:cstheme="minorHAnsi"/>
        </w:rPr>
        <w:t>Answer should cover:</w:t>
      </w:r>
    </w:p>
    <w:p w14:paraId="2463A932" w14:textId="77777777" w:rsidR="00C16DF0" w:rsidRPr="00447BF7" w:rsidRDefault="00C16DF0" w:rsidP="007F2B24">
      <w:pPr>
        <w:ind w:left="360"/>
        <w:rPr>
          <w:rFonts w:asciiTheme="minorHAnsi" w:hAnsiTheme="minorHAnsi" w:cstheme="minorHAnsi"/>
        </w:rPr>
      </w:pPr>
    </w:p>
    <w:p w14:paraId="48288B9B" w14:textId="5B98AD33" w:rsidR="0004123F" w:rsidRPr="0004123F" w:rsidRDefault="00701B6C" w:rsidP="0004123F">
      <w:pPr>
        <w:pStyle w:val="ListParagraph"/>
        <w:numPr>
          <w:ilvl w:val="0"/>
          <w:numId w:val="12"/>
        </w:numPr>
        <w:rPr>
          <w:rFonts w:asciiTheme="minorHAnsi" w:hAnsiTheme="minorHAnsi" w:cstheme="minorHAnsi"/>
        </w:rPr>
      </w:pPr>
      <w:r>
        <w:rPr>
          <w:rFonts w:asciiTheme="minorHAnsi" w:hAnsiTheme="minorHAnsi" w:cstheme="minorHAnsi"/>
        </w:rPr>
        <w:t>Pensions Act 1995 state</w:t>
      </w:r>
      <w:r w:rsidR="00301ED8">
        <w:rPr>
          <w:rFonts w:asciiTheme="minorHAnsi" w:hAnsiTheme="minorHAnsi" w:cstheme="minorHAnsi"/>
        </w:rPr>
        <w:t>s</w:t>
      </w:r>
      <w:r>
        <w:rPr>
          <w:rFonts w:asciiTheme="minorHAnsi" w:hAnsiTheme="minorHAnsi" w:cstheme="minorHAnsi"/>
        </w:rPr>
        <w:t xml:space="preserve"> deadlines for payment of contributions and requires </w:t>
      </w:r>
      <w:r w:rsidR="001D3A2A">
        <w:rPr>
          <w:rFonts w:asciiTheme="minorHAnsi" w:hAnsiTheme="minorHAnsi" w:cstheme="minorHAnsi"/>
        </w:rPr>
        <w:t>trustees to report a breach of the regulations in certain circumstances</w:t>
      </w:r>
    </w:p>
    <w:p w14:paraId="568085A9" w14:textId="5EC43CD8" w:rsidR="0004123F" w:rsidRPr="001D3A2A" w:rsidRDefault="0004123F" w:rsidP="001D3A2A">
      <w:pPr>
        <w:pStyle w:val="ListParagraph"/>
        <w:numPr>
          <w:ilvl w:val="0"/>
          <w:numId w:val="12"/>
        </w:numPr>
        <w:rPr>
          <w:rFonts w:asciiTheme="minorHAnsi" w:hAnsiTheme="minorHAnsi" w:cstheme="minorHAnsi"/>
        </w:rPr>
      </w:pPr>
      <w:r w:rsidRPr="001D3A2A">
        <w:rPr>
          <w:rFonts w:asciiTheme="minorHAnsi" w:hAnsiTheme="minorHAnsi" w:cstheme="minorHAnsi"/>
        </w:rPr>
        <w:t xml:space="preserve">a reasonable cause to believe the employer is not willing to pay the outstanding contributions. </w:t>
      </w:r>
      <w:proofErr w:type="gramStart"/>
      <w:r w:rsidRPr="001D3A2A">
        <w:rPr>
          <w:rFonts w:asciiTheme="minorHAnsi" w:hAnsiTheme="minorHAnsi" w:cstheme="minorHAnsi"/>
        </w:rPr>
        <w:t>Where</w:t>
      </w:r>
      <w:proofErr w:type="gramEnd"/>
      <w:r w:rsidRPr="001D3A2A">
        <w:rPr>
          <w:rFonts w:asciiTheme="minorHAnsi" w:hAnsiTheme="minorHAnsi" w:cstheme="minorHAnsi"/>
        </w:rPr>
        <w:t xml:space="preserve"> </w:t>
      </w:r>
    </w:p>
    <w:p w14:paraId="1B9481C2" w14:textId="77777777" w:rsidR="0004123F" w:rsidRPr="0004123F" w:rsidRDefault="0004123F" w:rsidP="00301ED8">
      <w:pPr>
        <w:ind w:left="1080"/>
        <w:rPr>
          <w:rFonts w:asciiTheme="minorHAnsi" w:hAnsiTheme="minorHAnsi" w:cstheme="minorHAnsi"/>
        </w:rPr>
      </w:pPr>
      <w:r w:rsidRPr="0004123F">
        <w:rPr>
          <w:rFonts w:asciiTheme="minorHAnsi" w:hAnsiTheme="minorHAnsi" w:cstheme="minorHAnsi"/>
        </w:rPr>
        <w:t xml:space="preserve">the trustees’ reminder and recovery process has been exhausted without response from the employer </w:t>
      </w:r>
    </w:p>
    <w:p w14:paraId="2B42AF64" w14:textId="77777777" w:rsidR="0004123F" w:rsidRPr="0004123F" w:rsidRDefault="0004123F" w:rsidP="00301ED8">
      <w:pPr>
        <w:ind w:left="1080"/>
        <w:rPr>
          <w:rFonts w:asciiTheme="minorHAnsi" w:hAnsiTheme="minorHAnsi" w:cstheme="minorHAnsi"/>
        </w:rPr>
      </w:pPr>
      <w:r w:rsidRPr="0004123F">
        <w:rPr>
          <w:rFonts w:asciiTheme="minorHAnsi" w:hAnsiTheme="minorHAnsi" w:cstheme="minorHAnsi"/>
        </w:rPr>
        <w:t xml:space="preserve">or without them having obtained the outstanding payment, the trustees may assume this indicates the </w:t>
      </w:r>
    </w:p>
    <w:p w14:paraId="384F66D8" w14:textId="0E6BA323" w:rsidR="0004123F" w:rsidRPr="0004123F" w:rsidRDefault="0004123F" w:rsidP="00301ED8">
      <w:pPr>
        <w:ind w:left="1080"/>
        <w:rPr>
          <w:rFonts w:asciiTheme="minorHAnsi" w:hAnsiTheme="minorHAnsi" w:cstheme="minorHAnsi"/>
        </w:rPr>
      </w:pPr>
      <w:r w:rsidRPr="0004123F">
        <w:rPr>
          <w:rFonts w:asciiTheme="minorHAnsi" w:hAnsiTheme="minorHAnsi" w:cstheme="minorHAnsi"/>
        </w:rPr>
        <w:t>employer’s unwillingness to pay</w:t>
      </w:r>
    </w:p>
    <w:p w14:paraId="59294C4D" w14:textId="2BF570D8" w:rsidR="0004123F" w:rsidRPr="00301ED8" w:rsidRDefault="0004123F" w:rsidP="00301ED8">
      <w:pPr>
        <w:pStyle w:val="ListParagraph"/>
        <w:numPr>
          <w:ilvl w:val="0"/>
          <w:numId w:val="13"/>
        </w:numPr>
        <w:rPr>
          <w:rFonts w:asciiTheme="minorHAnsi" w:hAnsiTheme="minorHAnsi" w:cstheme="minorHAnsi"/>
        </w:rPr>
      </w:pPr>
      <w:r w:rsidRPr="00301ED8">
        <w:rPr>
          <w:rFonts w:asciiTheme="minorHAnsi" w:hAnsiTheme="minorHAnsi" w:cstheme="minorHAnsi"/>
        </w:rPr>
        <w:t>payment failure involving possible dishonesty or a misuse of assets or contributions,</w:t>
      </w:r>
    </w:p>
    <w:p w14:paraId="20610C07" w14:textId="525E3F38" w:rsidR="0004123F" w:rsidRPr="00301ED8" w:rsidRDefault="0004123F" w:rsidP="00301ED8">
      <w:pPr>
        <w:pStyle w:val="ListParagraph"/>
        <w:numPr>
          <w:ilvl w:val="0"/>
          <w:numId w:val="13"/>
        </w:numPr>
        <w:rPr>
          <w:rFonts w:asciiTheme="minorHAnsi" w:hAnsiTheme="minorHAnsi" w:cstheme="minorHAnsi"/>
        </w:rPr>
      </w:pPr>
      <w:r w:rsidRPr="00301ED8">
        <w:rPr>
          <w:rFonts w:asciiTheme="minorHAnsi" w:hAnsiTheme="minorHAnsi" w:cstheme="minorHAnsi"/>
        </w:rPr>
        <w:t>a failure to pay contributions which carries a criminal penalty</w:t>
      </w:r>
    </w:p>
    <w:p w14:paraId="5B823965" w14:textId="7AD011C9" w:rsidR="0004123F" w:rsidRPr="00254066" w:rsidRDefault="0004123F" w:rsidP="00254066">
      <w:pPr>
        <w:pStyle w:val="ListParagraph"/>
        <w:numPr>
          <w:ilvl w:val="0"/>
          <w:numId w:val="13"/>
        </w:numPr>
        <w:rPr>
          <w:rFonts w:asciiTheme="minorHAnsi" w:hAnsiTheme="minorHAnsi" w:cstheme="minorHAnsi"/>
        </w:rPr>
      </w:pPr>
      <w:r w:rsidRPr="00301ED8">
        <w:rPr>
          <w:rFonts w:asciiTheme="minorHAnsi" w:hAnsiTheme="minorHAnsi" w:cstheme="minorHAnsi"/>
        </w:rPr>
        <w:t xml:space="preserve">the trustees becoming aware that the employer does not have adequate procedures or systems in place to ensure the correct and timely payment of contributions due, and the employer appears not to </w:t>
      </w:r>
      <w:r w:rsidRPr="00254066">
        <w:rPr>
          <w:rFonts w:asciiTheme="minorHAnsi" w:hAnsiTheme="minorHAnsi" w:cstheme="minorHAnsi"/>
        </w:rPr>
        <w:t>be taking adequate steps to remedy the situation, and</w:t>
      </w:r>
    </w:p>
    <w:p w14:paraId="30F50BAA" w14:textId="2454E3F2" w:rsidR="00C16DF0" w:rsidRDefault="0004123F" w:rsidP="00301ED8">
      <w:pPr>
        <w:pStyle w:val="ListParagraph"/>
        <w:numPr>
          <w:ilvl w:val="0"/>
          <w:numId w:val="13"/>
        </w:numPr>
        <w:rPr>
          <w:rFonts w:asciiTheme="minorHAnsi" w:hAnsiTheme="minorHAnsi" w:cstheme="minorHAnsi"/>
        </w:rPr>
      </w:pPr>
      <w:r w:rsidRPr="00301ED8">
        <w:rPr>
          <w:rFonts w:asciiTheme="minorHAnsi" w:hAnsiTheme="minorHAnsi" w:cstheme="minorHAnsi"/>
        </w:rPr>
        <w:t>contributions have been outstanding for 90 days from the due</w:t>
      </w:r>
      <w:r w:rsidR="00254066">
        <w:rPr>
          <w:rFonts w:asciiTheme="minorHAnsi" w:hAnsiTheme="minorHAnsi" w:cstheme="minorHAnsi"/>
        </w:rPr>
        <w:t xml:space="preserve"> date</w:t>
      </w:r>
      <w:r w:rsidR="00195AD6" w:rsidRPr="00301ED8">
        <w:rPr>
          <w:rFonts w:asciiTheme="minorHAnsi" w:hAnsiTheme="minorHAnsi" w:cstheme="minorHAnsi"/>
        </w:rPr>
        <w:t>.</w:t>
      </w:r>
    </w:p>
    <w:p w14:paraId="67B97189" w14:textId="31FE765F" w:rsidR="00254066" w:rsidRDefault="00254066" w:rsidP="00254066">
      <w:pPr>
        <w:rPr>
          <w:rFonts w:asciiTheme="minorHAnsi" w:hAnsiTheme="minorHAnsi" w:cstheme="minorHAnsi"/>
        </w:rPr>
      </w:pPr>
    </w:p>
    <w:p w14:paraId="43CD458F" w14:textId="7762F844" w:rsidR="00C16DF0" w:rsidRPr="00447BF7" w:rsidRDefault="00254066" w:rsidP="008C42E7">
      <w:pPr>
        <w:ind w:left="720"/>
        <w:rPr>
          <w:rFonts w:asciiTheme="minorHAnsi" w:hAnsiTheme="minorHAnsi" w:cstheme="minorHAnsi"/>
        </w:rPr>
      </w:pPr>
      <w:r>
        <w:rPr>
          <w:rFonts w:asciiTheme="minorHAnsi" w:hAnsiTheme="minorHAnsi" w:cstheme="minorHAnsi"/>
        </w:rPr>
        <w:t xml:space="preserve">Relevant section of the manual is Part </w:t>
      </w:r>
      <w:r w:rsidR="008C42E7">
        <w:rPr>
          <w:rFonts w:asciiTheme="minorHAnsi" w:hAnsiTheme="minorHAnsi" w:cstheme="minorHAnsi"/>
        </w:rPr>
        <w:t>5 Chapter 1.6.</w:t>
      </w:r>
    </w:p>
    <w:p w14:paraId="13F3DD4F" w14:textId="77777777" w:rsidR="00C16DF0" w:rsidRPr="00447BF7" w:rsidRDefault="00195AD6" w:rsidP="007F2B24">
      <w:pPr>
        <w:ind w:left="8640" w:firstLine="720"/>
        <w:rPr>
          <w:rFonts w:asciiTheme="minorHAnsi" w:hAnsiTheme="minorHAnsi" w:cstheme="minorHAnsi"/>
          <w:b/>
          <w:bCs/>
        </w:rPr>
      </w:pPr>
      <w:r w:rsidRPr="00447BF7">
        <w:rPr>
          <w:rFonts w:asciiTheme="minorHAnsi" w:hAnsiTheme="minorHAnsi" w:cstheme="minorHAnsi"/>
          <w:b/>
          <w:bCs/>
        </w:rPr>
        <w:t>5 marks</w:t>
      </w:r>
    </w:p>
    <w:p w14:paraId="6343B87C" w14:textId="100C3B9E" w:rsidR="00C16DF0" w:rsidRDefault="00C16DF0" w:rsidP="007F2B24">
      <w:pPr>
        <w:rPr>
          <w:rFonts w:asciiTheme="minorHAnsi" w:hAnsiTheme="minorHAnsi" w:cstheme="minorHAnsi"/>
          <w:b/>
          <w:bCs/>
        </w:rPr>
      </w:pPr>
    </w:p>
    <w:p w14:paraId="031C5E12" w14:textId="77777777" w:rsidR="00E379BA" w:rsidRPr="00447BF7" w:rsidRDefault="00E379BA" w:rsidP="00E379BA">
      <w:pPr>
        <w:pStyle w:val="ListParagraph"/>
        <w:numPr>
          <w:ilvl w:val="0"/>
          <w:numId w:val="3"/>
        </w:numPr>
        <w:rPr>
          <w:rFonts w:asciiTheme="minorHAnsi" w:hAnsiTheme="minorHAnsi" w:cstheme="minorHAnsi"/>
          <w:b/>
          <w:bCs/>
        </w:rPr>
      </w:pPr>
      <w:r>
        <w:rPr>
          <w:rFonts w:asciiTheme="minorHAnsi" w:hAnsiTheme="minorHAnsi" w:cstheme="minorHAnsi"/>
          <w:b/>
          <w:bCs/>
        </w:rPr>
        <w:t>Briefly explain the basic principles of the Annual Allowance and the Lifetime Allowance</w:t>
      </w:r>
      <w:r w:rsidRPr="00447BF7">
        <w:rPr>
          <w:rFonts w:asciiTheme="minorHAnsi" w:hAnsiTheme="minorHAnsi" w:cstheme="minorHAnsi"/>
          <w:b/>
          <w:bCs/>
        </w:rPr>
        <w:t>.</w:t>
      </w:r>
    </w:p>
    <w:p w14:paraId="72517E86" w14:textId="77777777" w:rsidR="00E379BA" w:rsidRPr="00447BF7" w:rsidRDefault="00E379BA" w:rsidP="00E379BA">
      <w:pPr>
        <w:rPr>
          <w:rFonts w:asciiTheme="minorHAnsi" w:hAnsiTheme="minorHAnsi" w:cstheme="minorHAnsi"/>
          <w:b/>
          <w:bCs/>
        </w:rPr>
      </w:pPr>
    </w:p>
    <w:p w14:paraId="3B6FDE68" w14:textId="77777777" w:rsidR="00E379BA" w:rsidRPr="00447BF7" w:rsidRDefault="00E379BA" w:rsidP="00E379BA">
      <w:pPr>
        <w:ind w:left="360" w:firstLine="360"/>
        <w:rPr>
          <w:rFonts w:asciiTheme="minorHAnsi" w:hAnsiTheme="minorHAnsi" w:cstheme="minorHAnsi"/>
        </w:rPr>
      </w:pPr>
      <w:r w:rsidRPr="00447BF7">
        <w:rPr>
          <w:rFonts w:asciiTheme="minorHAnsi" w:hAnsiTheme="minorHAnsi" w:cstheme="minorHAnsi"/>
        </w:rPr>
        <w:t>Answer should cover:</w:t>
      </w:r>
    </w:p>
    <w:p w14:paraId="4DB412C6" w14:textId="77777777" w:rsidR="00E379BA" w:rsidRPr="00447BF7" w:rsidRDefault="00E379BA" w:rsidP="00E379BA">
      <w:pPr>
        <w:ind w:left="360"/>
        <w:rPr>
          <w:rFonts w:asciiTheme="minorHAnsi" w:hAnsiTheme="minorHAnsi" w:cstheme="minorHAnsi"/>
        </w:rPr>
      </w:pPr>
    </w:p>
    <w:p w14:paraId="10410B5A" w14:textId="77777777" w:rsidR="00E379BA" w:rsidRDefault="00E379BA" w:rsidP="00E379BA">
      <w:pPr>
        <w:ind w:left="720"/>
        <w:rPr>
          <w:rFonts w:asciiTheme="minorHAnsi" w:hAnsiTheme="minorHAnsi" w:cstheme="minorHAnsi"/>
        </w:rPr>
      </w:pPr>
      <w:r>
        <w:rPr>
          <w:rFonts w:asciiTheme="minorHAnsi" w:hAnsiTheme="minorHAnsi" w:cstheme="minorHAnsi"/>
        </w:rPr>
        <w:t>Annual Allowance (AA):</w:t>
      </w:r>
    </w:p>
    <w:p w14:paraId="2A5D31DF" w14:textId="77777777" w:rsidR="00E379BA" w:rsidRDefault="00E379BA" w:rsidP="00E379BA">
      <w:pPr>
        <w:pStyle w:val="ListParagraph"/>
        <w:numPr>
          <w:ilvl w:val="0"/>
          <w:numId w:val="17"/>
        </w:numPr>
        <w:ind w:left="1080"/>
        <w:rPr>
          <w:rFonts w:asciiTheme="minorHAnsi" w:hAnsiTheme="minorHAnsi" w:cstheme="minorHAnsi"/>
        </w:rPr>
      </w:pPr>
      <w:r>
        <w:rPr>
          <w:rFonts w:asciiTheme="minorHAnsi" w:hAnsiTheme="minorHAnsi" w:cstheme="minorHAnsi"/>
        </w:rPr>
        <w:t>Individuals can</w:t>
      </w:r>
      <w:r w:rsidRPr="0030431D">
        <w:rPr>
          <w:rFonts w:asciiTheme="minorHAnsi" w:hAnsiTheme="minorHAnsi" w:cstheme="minorHAnsi"/>
        </w:rPr>
        <w:t xml:space="preserve"> pay an unlimited amount into a pension scheme in any tax year </w:t>
      </w:r>
    </w:p>
    <w:p w14:paraId="544EF800" w14:textId="77777777" w:rsidR="00E379BA" w:rsidRPr="007E1094" w:rsidRDefault="00E379BA" w:rsidP="00E379BA">
      <w:pPr>
        <w:pStyle w:val="ListParagraph"/>
        <w:numPr>
          <w:ilvl w:val="0"/>
          <w:numId w:val="17"/>
        </w:numPr>
        <w:ind w:left="1080"/>
        <w:rPr>
          <w:rFonts w:asciiTheme="minorHAnsi" w:hAnsiTheme="minorHAnsi" w:cstheme="minorHAnsi"/>
        </w:rPr>
      </w:pPr>
      <w:r>
        <w:rPr>
          <w:rFonts w:asciiTheme="minorHAnsi" w:hAnsiTheme="minorHAnsi" w:cstheme="minorHAnsi"/>
        </w:rPr>
        <w:t>T</w:t>
      </w:r>
      <w:r w:rsidRPr="0030431D">
        <w:rPr>
          <w:rFonts w:asciiTheme="minorHAnsi" w:hAnsiTheme="minorHAnsi" w:cstheme="minorHAnsi"/>
        </w:rPr>
        <w:t xml:space="preserve">ax relief </w:t>
      </w:r>
      <w:r w:rsidRPr="00A40624">
        <w:rPr>
          <w:rFonts w:asciiTheme="minorHAnsi" w:hAnsiTheme="minorHAnsi" w:cstheme="minorHAnsi"/>
        </w:rPr>
        <w:t xml:space="preserve">only up to the </w:t>
      </w:r>
      <w:r>
        <w:rPr>
          <w:rFonts w:asciiTheme="minorHAnsi" w:hAnsiTheme="minorHAnsi" w:cstheme="minorHAnsi"/>
        </w:rPr>
        <w:t>lower</w:t>
      </w:r>
      <w:r w:rsidRPr="00A40624">
        <w:rPr>
          <w:rFonts w:asciiTheme="minorHAnsi" w:hAnsiTheme="minorHAnsi" w:cstheme="minorHAnsi"/>
        </w:rPr>
        <w:t xml:space="preserve"> of the AA and 100% of their UK taxable earnings (or £3,600 to a </w:t>
      </w:r>
      <w:r w:rsidRPr="007E1094">
        <w:rPr>
          <w:rFonts w:asciiTheme="minorHAnsi" w:hAnsiTheme="minorHAnsi" w:cstheme="minorHAnsi"/>
        </w:rPr>
        <w:t xml:space="preserve">scheme operating on a ‘relief at source </w:t>
      </w:r>
      <w:proofErr w:type="spellStart"/>
      <w:r w:rsidRPr="007E1094">
        <w:rPr>
          <w:rFonts w:asciiTheme="minorHAnsi" w:hAnsiTheme="minorHAnsi" w:cstheme="minorHAnsi"/>
        </w:rPr>
        <w:t>basis’</w:t>
      </w:r>
      <w:proofErr w:type="spellEnd"/>
      <w:r w:rsidRPr="007E1094">
        <w:rPr>
          <w:rFonts w:asciiTheme="minorHAnsi" w:hAnsiTheme="minorHAnsi" w:cstheme="minorHAnsi"/>
        </w:rPr>
        <w:t xml:space="preserve"> if this is higher)</w:t>
      </w:r>
    </w:p>
    <w:p w14:paraId="748CF67B" w14:textId="77777777" w:rsidR="00E379BA" w:rsidRDefault="00E379BA" w:rsidP="00E379BA">
      <w:pPr>
        <w:pStyle w:val="ListParagraph"/>
        <w:numPr>
          <w:ilvl w:val="0"/>
          <w:numId w:val="5"/>
        </w:numPr>
        <w:ind w:left="1080"/>
        <w:rPr>
          <w:rFonts w:asciiTheme="minorHAnsi" w:hAnsiTheme="minorHAnsi" w:cstheme="minorHAnsi"/>
        </w:rPr>
      </w:pPr>
      <w:r w:rsidRPr="00D83CBE">
        <w:rPr>
          <w:rFonts w:asciiTheme="minorHAnsi" w:hAnsiTheme="minorHAnsi" w:cstheme="minorHAnsi"/>
        </w:rPr>
        <w:t xml:space="preserve">Contributions </w:t>
      </w:r>
      <w:proofErr w:type="gramStart"/>
      <w:r w:rsidRPr="00D83CBE">
        <w:rPr>
          <w:rFonts w:asciiTheme="minorHAnsi" w:hAnsiTheme="minorHAnsi" w:cstheme="minorHAnsi"/>
        </w:rPr>
        <w:t>in excess of</w:t>
      </w:r>
      <w:proofErr w:type="gramEnd"/>
      <w:r w:rsidRPr="00D83CBE">
        <w:rPr>
          <w:rFonts w:asciiTheme="minorHAnsi" w:hAnsiTheme="minorHAnsi" w:cstheme="minorHAnsi"/>
        </w:rPr>
        <w:t xml:space="preserve"> the AA will have received tax relief </w:t>
      </w:r>
      <w:r>
        <w:rPr>
          <w:rFonts w:asciiTheme="minorHAnsi" w:hAnsiTheme="minorHAnsi" w:cstheme="minorHAnsi"/>
        </w:rPr>
        <w:t>(subject to sufficient earnings)</w:t>
      </w:r>
      <w:r w:rsidRPr="007E1094">
        <w:rPr>
          <w:rFonts w:asciiTheme="minorHAnsi" w:hAnsiTheme="minorHAnsi" w:cstheme="minorHAnsi"/>
        </w:rPr>
        <w:t xml:space="preserve"> </w:t>
      </w:r>
    </w:p>
    <w:p w14:paraId="5ED8CEC2" w14:textId="77777777" w:rsidR="00E379BA" w:rsidRPr="00D83CBE" w:rsidRDefault="00E379BA" w:rsidP="00E379BA">
      <w:pPr>
        <w:pStyle w:val="ListParagraph"/>
        <w:numPr>
          <w:ilvl w:val="0"/>
          <w:numId w:val="5"/>
        </w:numPr>
        <w:ind w:left="1080"/>
        <w:rPr>
          <w:rFonts w:asciiTheme="minorHAnsi" w:hAnsiTheme="minorHAnsi" w:cstheme="minorHAnsi"/>
        </w:rPr>
      </w:pPr>
      <w:r>
        <w:rPr>
          <w:rFonts w:asciiTheme="minorHAnsi" w:hAnsiTheme="minorHAnsi" w:cstheme="minorHAnsi"/>
        </w:rPr>
        <w:t>Annual Allowance Charge - t</w:t>
      </w:r>
      <w:r w:rsidRPr="007E1094">
        <w:rPr>
          <w:rFonts w:asciiTheme="minorHAnsi" w:hAnsiTheme="minorHAnsi" w:cstheme="minorHAnsi"/>
        </w:rPr>
        <w:t>ax charge</w:t>
      </w:r>
      <w:r>
        <w:rPr>
          <w:rFonts w:asciiTheme="minorHAnsi" w:hAnsiTheme="minorHAnsi" w:cstheme="minorHAnsi"/>
        </w:rPr>
        <w:t xml:space="preserve"> </w:t>
      </w:r>
      <w:r w:rsidRPr="00D83CBE">
        <w:rPr>
          <w:rFonts w:asciiTheme="minorHAnsi" w:hAnsiTheme="minorHAnsi" w:cstheme="minorHAnsi"/>
        </w:rPr>
        <w:t xml:space="preserve">on contributions </w:t>
      </w:r>
      <w:proofErr w:type="gramStart"/>
      <w:r w:rsidRPr="00D83CBE">
        <w:rPr>
          <w:rFonts w:asciiTheme="minorHAnsi" w:hAnsiTheme="minorHAnsi" w:cstheme="minorHAnsi"/>
        </w:rPr>
        <w:t>in excess of</w:t>
      </w:r>
      <w:proofErr w:type="gramEnd"/>
      <w:r w:rsidRPr="00D83CBE">
        <w:rPr>
          <w:rFonts w:asciiTheme="minorHAnsi" w:hAnsiTheme="minorHAnsi" w:cstheme="minorHAnsi"/>
        </w:rPr>
        <w:t xml:space="preserve"> </w:t>
      </w:r>
      <w:r>
        <w:rPr>
          <w:rFonts w:asciiTheme="minorHAnsi" w:hAnsiTheme="minorHAnsi" w:cstheme="minorHAnsi"/>
        </w:rPr>
        <w:t>AA to claw back the tax relief granted</w:t>
      </w:r>
      <w:r w:rsidRPr="007E1094">
        <w:rPr>
          <w:rFonts w:asciiTheme="minorHAnsi" w:hAnsiTheme="minorHAnsi" w:cstheme="minorHAnsi"/>
        </w:rPr>
        <w:t xml:space="preserve"> (assuming they do not have sufficient </w:t>
      </w:r>
      <w:r>
        <w:rPr>
          <w:rFonts w:asciiTheme="minorHAnsi" w:hAnsiTheme="minorHAnsi" w:cstheme="minorHAnsi"/>
        </w:rPr>
        <w:t xml:space="preserve">unused AA to </w:t>
      </w:r>
      <w:r w:rsidRPr="007E1094">
        <w:rPr>
          <w:rFonts w:asciiTheme="minorHAnsi" w:hAnsiTheme="minorHAnsi" w:cstheme="minorHAnsi"/>
        </w:rPr>
        <w:t>carry forward to offset the excess contributions</w:t>
      </w:r>
      <w:r>
        <w:rPr>
          <w:rFonts w:asciiTheme="minorHAnsi" w:hAnsiTheme="minorHAnsi" w:cstheme="minorHAnsi"/>
        </w:rPr>
        <w:t>)</w:t>
      </w:r>
    </w:p>
    <w:p w14:paraId="3E80CEE7" w14:textId="77777777" w:rsidR="00E379BA" w:rsidRDefault="00E379BA" w:rsidP="00E379BA">
      <w:pPr>
        <w:pStyle w:val="ListParagraph"/>
        <w:numPr>
          <w:ilvl w:val="0"/>
          <w:numId w:val="5"/>
        </w:numPr>
        <w:ind w:left="1080"/>
        <w:rPr>
          <w:rFonts w:asciiTheme="minorHAnsi" w:hAnsiTheme="minorHAnsi" w:cstheme="minorHAnsi"/>
        </w:rPr>
      </w:pPr>
      <w:r w:rsidRPr="00CA2B5F">
        <w:rPr>
          <w:rFonts w:asciiTheme="minorHAnsi" w:hAnsiTheme="minorHAnsi" w:cstheme="minorHAnsi"/>
        </w:rPr>
        <w:t xml:space="preserve">If contributions exceed both earnings and the Annual Allowance, </w:t>
      </w:r>
      <w:r>
        <w:rPr>
          <w:rFonts w:asciiTheme="minorHAnsi" w:hAnsiTheme="minorHAnsi" w:cstheme="minorHAnsi"/>
        </w:rPr>
        <w:t>the</w:t>
      </w:r>
      <w:r w:rsidRPr="00CA2B5F">
        <w:rPr>
          <w:rFonts w:asciiTheme="minorHAnsi" w:hAnsiTheme="minorHAnsi" w:cstheme="minorHAnsi"/>
        </w:rPr>
        <w:t xml:space="preserve"> contributions in excess of the greater of (i) the Annual Allowance and (ii) earnings would not have received tax </w:t>
      </w:r>
      <w:proofErr w:type="gramStart"/>
      <w:r w:rsidRPr="00CA2B5F">
        <w:rPr>
          <w:rFonts w:asciiTheme="minorHAnsi" w:hAnsiTheme="minorHAnsi" w:cstheme="minorHAnsi"/>
        </w:rPr>
        <w:t>relief  -</w:t>
      </w:r>
      <w:proofErr w:type="gramEnd"/>
      <w:r w:rsidRPr="00CA2B5F">
        <w:rPr>
          <w:rFonts w:asciiTheme="minorHAnsi" w:hAnsiTheme="minorHAnsi" w:cstheme="minorHAnsi"/>
        </w:rPr>
        <w:t xml:space="preserve"> therefore no Annual Allowance charge is on this tranche of contributions </w:t>
      </w:r>
      <w:r>
        <w:rPr>
          <w:rFonts w:asciiTheme="minorHAnsi" w:hAnsiTheme="minorHAnsi" w:cstheme="minorHAnsi"/>
        </w:rPr>
        <w:t>(no tax relief to claw back)</w:t>
      </w:r>
    </w:p>
    <w:p w14:paraId="6E8E595E" w14:textId="77777777" w:rsidR="00E379BA" w:rsidRDefault="00E379BA" w:rsidP="00E379BA">
      <w:pPr>
        <w:ind w:left="360"/>
        <w:rPr>
          <w:rFonts w:asciiTheme="minorHAnsi" w:hAnsiTheme="minorHAnsi" w:cstheme="minorHAnsi"/>
        </w:rPr>
      </w:pPr>
    </w:p>
    <w:p w14:paraId="6607691A" w14:textId="77777777" w:rsidR="00E379BA" w:rsidRPr="00AC1EA8" w:rsidRDefault="00E379BA" w:rsidP="00E379BA">
      <w:pPr>
        <w:ind w:left="720"/>
        <w:rPr>
          <w:rFonts w:asciiTheme="minorHAnsi" w:hAnsiTheme="minorHAnsi" w:cstheme="minorHAnsi"/>
        </w:rPr>
      </w:pPr>
      <w:r>
        <w:rPr>
          <w:rFonts w:asciiTheme="minorHAnsi" w:hAnsiTheme="minorHAnsi" w:cstheme="minorHAnsi"/>
        </w:rPr>
        <w:t>Lifetime Allowance (LTA):</w:t>
      </w:r>
    </w:p>
    <w:p w14:paraId="4557F152" w14:textId="77777777" w:rsidR="00E379BA" w:rsidRDefault="00E379BA" w:rsidP="00E379BA">
      <w:pPr>
        <w:pStyle w:val="ListParagraph"/>
        <w:numPr>
          <w:ilvl w:val="0"/>
          <w:numId w:val="5"/>
        </w:numPr>
        <w:ind w:left="1080"/>
        <w:rPr>
          <w:rFonts w:asciiTheme="minorHAnsi" w:hAnsiTheme="minorHAnsi" w:cstheme="minorHAnsi"/>
        </w:rPr>
      </w:pPr>
      <w:r>
        <w:rPr>
          <w:rFonts w:asciiTheme="minorHAnsi" w:hAnsiTheme="minorHAnsi" w:cstheme="minorHAnsi"/>
        </w:rPr>
        <w:t>LTA</w:t>
      </w:r>
      <w:r w:rsidRPr="007D48B1">
        <w:rPr>
          <w:rFonts w:asciiTheme="minorHAnsi" w:hAnsiTheme="minorHAnsi" w:cstheme="minorHAnsi"/>
        </w:rPr>
        <w:t xml:space="preserve"> is an allowance of the total pension rights an individual may accrue in their life in registered pension schemes while still benefiting from tax relief</w:t>
      </w:r>
    </w:p>
    <w:p w14:paraId="59D1BFB0" w14:textId="77777777" w:rsidR="00E379BA" w:rsidRDefault="00E379BA" w:rsidP="00E379BA">
      <w:pPr>
        <w:pStyle w:val="ListParagraph"/>
        <w:numPr>
          <w:ilvl w:val="0"/>
          <w:numId w:val="5"/>
        </w:numPr>
        <w:ind w:left="1080"/>
        <w:rPr>
          <w:rFonts w:asciiTheme="minorHAnsi" w:hAnsiTheme="minorHAnsi" w:cstheme="minorHAnsi"/>
        </w:rPr>
      </w:pPr>
      <w:r w:rsidRPr="00B460D9">
        <w:rPr>
          <w:rFonts w:asciiTheme="minorHAnsi" w:hAnsiTheme="minorHAnsi" w:cstheme="minorHAnsi"/>
        </w:rPr>
        <w:t xml:space="preserve">LTA has changed over time - Finance Acts 2011,2013 </w:t>
      </w:r>
      <w:r>
        <w:rPr>
          <w:rFonts w:asciiTheme="minorHAnsi" w:hAnsiTheme="minorHAnsi" w:cstheme="minorHAnsi"/>
        </w:rPr>
        <w:t>and</w:t>
      </w:r>
      <w:r w:rsidRPr="00B460D9">
        <w:rPr>
          <w:rFonts w:asciiTheme="minorHAnsi" w:hAnsiTheme="minorHAnsi" w:cstheme="minorHAnsi"/>
        </w:rPr>
        <w:t xml:space="preserve"> 2016</w:t>
      </w:r>
    </w:p>
    <w:p w14:paraId="5EB3A82A" w14:textId="77777777" w:rsidR="00E379BA" w:rsidRDefault="00E379BA" w:rsidP="00E379BA">
      <w:pPr>
        <w:pStyle w:val="ListParagraph"/>
        <w:numPr>
          <w:ilvl w:val="0"/>
          <w:numId w:val="5"/>
        </w:numPr>
        <w:ind w:left="1080"/>
        <w:rPr>
          <w:rFonts w:asciiTheme="minorHAnsi" w:hAnsiTheme="minorHAnsi" w:cstheme="minorHAnsi"/>
        </w:rPr>
      </w:pPr>
      <w:r>
        <w:rPr>
          <w:rFonts w:asciiTheme="minorHAnsi" w:hAnsiTheme="minorHAnsi" w:cstheme="minorHAnsi"/>
        </w:rPr>
        <w:t>From 2018/19 LTA increases annually by CPI</w:t>
      </w:r>
    </w:p>
    <w:p w14:paraId="2D473C4F" w14:textId="77777777" w:rsidR="00E379BA" w:rsidRPr="00843BED" w:rsidRDefault="00E379BA" w:rsidP="00E379BA">
      <w:pPr>
        <w:pStyle w:val="ListParagraph"/>
        <w:numPr>
          <w:ilvl w:val="0"/>
          <w:numId w:val="5"/>
        </w:numPr>
        <w:ind w:left="1080"/>
        <w:rPr>
          <w:rFonts w:asciiTheme="minorHAnsi" w:hAnsiTheme="minorHAnsi" w:cstheme="minorHAnsi"/>
        </w:rPr>
      </w:pPr>
      <w:r w:rsidRPr="00843BED">
        <w:rPr>
          <w:rFonts w:asciiTheme="minorHAnsi" w:hAnsiTheme="minorHAnsi" w:cstheme="minorHAnsi"/>
        </w:rPr>
        <w:t xml:space="preserve">Benefit </w:t>
      </w:r>
      <w:proofErr w:type="spellStart"/>
      <w:r w:rsidRPr="00843BED">
        <w:rPr>
          <w:rFonts w:asciiTheme="minorHAnsi" w:hAnsiTheme="minorHAnsi" w:cstheme="minorHAnsi"/>
        </w:rPr>
        <w:t>Crystallisation</w:t>
      </w:r>
      <w:proofErr w:type="spellEnd"/>
      <w:r w:rsidRPr="00843BED">
        <w:rPr>
          <w:rFonts w:asciiTheme="minorHAnsi" w:hAnsiTheme="minorHAnsi" w:cstheme="minorHAnsi"/>
        </w:rPr>
        <w:t xml:space="preserve"> Events </w:t>
      </w:r>
      <w:r>
        <w:rPr>
          <w:rFonts w:asciiTheme="minorHAnsi" w:hAnsiTheme="minorHAnsi" w:cstheme="minorHAnsi"/>
        </w:rPr>
        <w:t xml:space="preserve">– benefits </w:t>
      </w:r>
      <w:proofErr w:type="spellStart"/>
      <w:r>
        <w:rPr>
          <w:rFonts w:asciiTheme="minorHAnsi" w:hAnsiTheme="minorHAnsi" w:cstheme="minorHAnsi"/>
        </w:rPr>
        <w:t>crystallised</w:t>
      </w:r>
      <w:proofErr w:type="spellEnd"/>
      <w:r>
        <w:rPr>
          <w:rFonts w:asciiTheme="minorHAnsi" w:hAnsiTheme="minorHAnsi" w:cstheme="minorHAnsi"/>
        </w:rPr>
        <w:t xml:space="preserve"> use up a proportion of LTA</w:t>
      </w:r>
      <w:r w:rsidRPr="00843BED">
        <w:rPr>
          <w:rFonts w:asciiTheme="minorHAnsi" w:hAnsiTheme="minorHAnsi" w:cstheme="minorHAnsi"/>
        </w:rPr>
        <w:t xml:space="preserve"> </w:t>
      </w:r>
    </w:p>
    <w:p w14:paraId="20E16F81" w14:textId="77777777" w:rsidR="00E379BA" w:rsidRPr="00843BED" w:rsidRDefault="00E379BA" w:rsidP="00E379BA">
      <w:pPr>
        <w:pStyle w:val="ListParagraph"/>
        <w:numPr>
          <w:ilvl w:val="0"/>
          <w:numId w:val="5"/>
        </w:numPr>
        <w:ind w:left="1080"/>
        <w:rPr>
          <w:rFonts w:asciiTheme="minorHAnsi" w:hAnsiTheme="minorHAnsi" w:cstheme="minorHAnsi"/>
        </w:rPr>
      </w:pPr>
      <w:r>
        <w:rPr>
          <w:rFonts w:asciiTheme="minorHAnsi" w:hAnsiTheme="minorHAnsi" w:cstheme="minorHAnsi"/>
        </w:rPr>
        <w:t xml:space="preserve">Lifetime Allowance Charge - once 100% of LTA used up, additional benefits </w:t>
      </w:r>
      <w:proofErr w:type="spellStart"/>
      <w:r>
        <w:rPr>
          <w:rFonts w:asciiTheme="minorHAnsi" w:hAnsiTheme="minorHAnsi" w:cstheme="minorHAnsi"/>
        </w:rPr>
        <w:t>crystallised</w:t>
      </w:r>
      <w:proofErr w:type="spellEnd"/>
      <w:r>
        <w:rPr>
          <w:rFonts w:asciiTheme="minorHAnsi" w:hAnsiTheme="minorHAnsi" w:cstheme="minorHAnsi"/>
        </w:rPr>
        <w:t xml:space="preserve"> </w:t>
      </w:r>
      <w:proofErr w:type="spellStart"/>
      <w:r>
        <w:rPr>
          <w:rFonts w:asciiTheme="minorHAnsi" w:hAnsiTheme="minorHAnsi" w:cstheme="minorHAnsi"/>
        </w:rPr>
        <w:t>attact</w:t>
      </w:r>
      <w:proofErr w:type="spellEnd"/>
      <w:r>
        <w:rPr>
          <w:rFonts w:asciiTheme="minorHAnsi" w:hAnsiTheme="minorHAnsi" w:cstheme="minorHAnsi"/>
        </w:rPr>
        <w:t xml:space="preserve"> a tax charge</w:t>
      </w:r>
      <w:r w:rsidRPr="00843BED">
        <w:rPr>
          <w:rFonts w:asciiTheme="minorHAnsi" w:hAnsiTheme="minorHAnsi" w:cstheme="minorHAnsi"/>
        </w:rPr>
        <w:t xml:space="preserve"> </w:t>
      </w:r>
    </w:p>
    <w:p w14:paraId="037F6250" w14:textId="77777777" w:rsidR="00E379BA" w:rsidRDefault="00E379BA" w:rsidP="00E379BA">
      <w:pPr>
        <w:pStyle w:val="ListParagraph"/>
        <w:numPr>
          <w:ilvl w:val="0"/>
          <w:numId w:val="5"/>
        </w:numPr>
        <w:ind w:left="1080"/>
        <w:rPr>
          <w:rFonts w:asciiTheme="minorHAnsi" w:hAnsiTheme="minorHAnsi" w:cstheme="minorHAnsi"/>
        </w:rPr>
      </w:pPr>
      <w:r>
        <w:rPr>
          <w:rFonts w:asciiTheme="minorHAnsi" w:hAnsiTheme="minorHAnsi" w:cstheme="minorHAnsi"/>
        </w:rPr>
        <w:t>LTA Charge</w:t>
      </w:r>
      <w:r w:rsidRPr="00843BED">
        <w:rPr>
          <w:rFonts w:asciiTheme="minorHAnsi" w:hAnsiTheme="minorHAnsi" w:cstheme="minorHAnsi"/>
        </w:rPr>
        <w:t xml:space="preserve"> intended to remove tax advantages </w:t>
      </w:r>
      <w:r w:rsidRPr="001164E6">
        <w:rPr>
          <w:rFonts w:asciiTheme="minorHAnsi" w:hAnsiTheme="minorHAnsi" w:cstheme="minorHAnsi"/>
        </w:rPr>
        <w:t>previously received in relation to benefits</w:t>
      </w:r>
      <w:r>
        <w:rPr>
          <w:rFonts w:asciiTheme="minorHAnsi" w:hAnsiTheme="minorHAnsi" w:cstheme="minorHAnsi"/>
        </w:rPr>
        <w:t xml:space="preserve"> over the LTA.</w:t>
      </w:r>
    </w:p>
    <w:p w14:paraId="48EB3E40" w14:textId="77777777" w:rsidR="00E379BA" w:rsidRDefault="00E379BA" w:rsidP="00E379BA">
      <w:pPr>
        <w:ind w:left="360"/>
        <w:rPr>
          <w:rFonts w:asciiTheme="minorHAnsi" w:hAnsiTheme="minorHAnsi" w:cstheme="minorHAnsi"/>
        </w:rPr>
      </w:pPr>
    </w:p>
    <w:p w14:paraId="03BFF705" w14:textId="77777777" w:rsidR="00E379BA" w:rsidRDefault="00E379BA" w:rsidP="00E379BA">
      <w:pPr>
        <w:pStyle w:val="BodyText"/>
        <w:ind w:left="720"/>
        <w:rPr>
          <w:rFonts w:asciiTheme="minorHAnsi" w:hAnsiTheme="minorHAnsi" w:cstheme="minorHAnsi"/>
          <w:b/>
          <w:bCs/>
        </w:rPr>
      </w:pPr>
      <w:r w:rsidRPr="00C357AF">
        <w:rPr>
          <w:rFonts w:asciiTheme="minorHAnsi" w:hAnsiTheme="minorHAnsi" w:cstheme="minorHAnsi"/>
          <w:bCs/>
          <w:sz w:val="22"/>
          <w:szCs w:val="22"/>
        </w:rPr>
        <w:t xml:space="preserve">Relevant section of the manual is Part </w:t>
      </w:r>
      <w:r>
        <w:rPr>
          <w:rFonts w:asciiTheme="minorHAnsi" w:hAnsiTheme="minorHAnsi" w:cstheme="minorHAnsi"/>
          <w:bCs/>
          <w:sz w:val="22"/>
          <w:szCs w:val="22"/>
        </w:rPr>
        <w:t>4</w:t>
      </w:r>
      <w:r w:rsidRPr="00C357AF">
        <w:rPr>
          <w:rFonts w:asciiTheme="minorHAnsi" w:hAnsiTheme="minorHAnsi" w:cstheme="minorHAnsi"/>
          <w:bCs/>
          <w:sz w:val="22"/>
          <w:szCs w:val="22"/>
        </w:rPr>
        <w:t xml:space="preserve"> Chapter </w:t>
      </w:r>
      <w:r>
        <w:rPr>
          <w:rFonts w:asciiTheme="minorHAnsi" w:hAnsiTheme="minorHAnsi" w:cstheme="minorHAnsi"/>
          <w:bCs/>
          <w:sz w:val="22"/>
          <w:szCs w:val="22"/>
        </w:rPr>
        <w:t>1.3 and Chapter 2 – Introduction.</w:t>
      </w:r>
    </w:p>
    <w:p w14:paraId="76741F27" w14:textId="77777777" w:rsidR="00E379BA" w:rsidRDefault="00E379BA" w:rsidP="00E379BA">
      <w:pPr>
        <w:pStyle w:val="ListParagraph"/>
        <w:ind w:left="8640" w:firstLine="720"/>
        <w:rPr>
          <w:rFonts w:asciiTheme="minorHAnsi" w:hAnsiTheme="minorHAnsi" w:cstheme="minorHAnsi"/>
          <w:b/>
          <w:bCs/>
        </w:rPr>
      </w:pPr>
      <w:r>
        <w:rPr>
          <w:rFonts w:asciiTheme="minorHAnsi" w:hAnsiTheme="minorHAnsi" w:cstheme="minorHAnsi"/>
          <w:b/>
          <w:bCs/>
        </w:rPr>
        <w:t>10</w:t>
      </w:r>
      <w:r w:rsidRPr="00447BF7">
        <w:rPr>
          <w:rFonts w:asciiTheme="minorHAnsi" w:hAnsiTheme="minorHAnsi" w:cstheme="minorHAnsi"/>
          <w:b/>
          <w:bCs/>
        </w:rPr>
        <w:t xml:space="preserve"> marks</w:t>
      </w:r>
    </w:p>
    <w:p w14:paraId="4057CB3B" w14:textId="77777777" w:rsidR="00E379BA" w:rsidRPr="00447BF7" w:rsidRDefault="00E379BA" w:rsidP="007F2B24">
      <w:pPr>
        <w:rPr>
          <w:rFonts w:asciiTheme="minorHAnsi" w:hAnsiTheme="minorHAnsi" w:cstheme="minorHAnsi"/>
          <w:b/>
          <w:bCs/>
        </w:rPr>
      </w:pPr>
    </w:p>
    <w:p w14:paraId="3EB5E271" w14:textId="76213B1F" w:rsidR="007F2B24" w:rsidRPr="00447BF7" w:rsidRDefault="00E44BD5" w:rsidP="007F2B24">
      <w:pPr>
        <w:pStyle w:val="ListParagraph"/>
        <w:numPr>
          <w:ilvl w:val="0"/>
          <w:numId w:val="3"/>
        </w:numPr>
        <w:rPr>
          <w:rFonts w:asciiTheme="minorHAnsi" w:hAnsiTheme="minorHAnsi" w:cstheme="minorHAnsi"/>
          <w:b/>
          <w:bCs/>
        </w:rPr>
      </w:pPr>
      <w:r>
        <w:rPr>
          <w:rFonts w:asciiTheme="minorHAnsi" w:hAnsiTheme="minorHAnsi" w:cstheme="minorHAnsi"/>
          <w:b/>
          <w:bCs/>
        </w:rPr>
        <w:t xml:space="preserve">Write notes on the death benefits that are payable </w:t>
      </w:r>
      <w:r w:rsidR="00322133">
        <w:rPr>
          <w:rFonts w:asciiTheme="minorHAnsi" w:hAnsiTheme="minorHAnsi" w:cstheme="minorHAnsi"/>
          <w:b/>
          <w:bCs/>
        </w:rPr>
        <w:t>on death in service and death in retirement, before and after Normal Pension Age</w:t>
      </w:r>
      <w:r w:rsidR="007F2B24" w:rsidRPr="00447BF7">
        <w:rPr>
          <w:rFonts w:asciiTheme="minorHAnsi" w:hAnsiTheme="minorHAnsi" w:cstheme="minorHAnsi"/>
          <w:b/>
          <w:bCs/>
        </w:rPr>
        <w:t>.</w:t>
      </w:r>
    </w:p>
    <w:p w14:paraId="4D19CEE2" w14:textId="77777777" w:rsidR="007F2B24" w:rsidRPr="00447BF7" w:rsidRDefault="007F2B24" w:rsidP="007F2B24">
      <w:pPr>
        <w:rPr>
          <w:rFonts w:asciiTheme="minorHAnsi" w:hAnsiTheme="minorHAnsi" w:cstheme="minorHAnsi"/>
        </w:rPr>
      </w:pPr>
    </w:p>
    <w:p w14:paraId="32964EEE" w14:textId="104ECB5F" w:rsidR="00C16DF0" w:rsidRDefault="00EA71F4" w:rsidP="004A3B7D">
      <w:pPr>
        <w:pStyle w:val="BodyText"/>
        <w:ind w:left="720"/>
        <w:rPr>
          <w:rFonts w:asciiTheme="minorHAnsi" w:hAnsiTheme="minorHAnsi" w:cstheme="minorHAnsi"/>
          <w:bCs/>
          <w:sz w:val="22"/>
          <w:szCs w:val="22"/>
        </w:rPr>
      </w:pPr>
      <w:r w:rsidRPr="00C357AF">
        <w:rPr>
          <w:rFonts w:asciiTheme="minorHAnsi" w:hAnsiTheme="minorHAnsi" w:cstheme="minorHAnsi"/>
          <w:bCs/>
          <w:sz w:val="22"/>
          <w:szCs w:val="22"/>
        </w:rPr>
        <w:t>Answer should cover:</w:t>
      </w:r>
    </w:p>
    <w:p w14:paraId="39DCC461" w14:textId="65669CA8" w:rsidR="00390DB2" w:rsidRDefault="00390DB2" w:rsidP="004A3B7D">
      <w:pPr>
        <w:pStyle w:val="BodyText"/>
        <w:ind w:left="720"/>
        <w:rPr>
          <w:rFonts w:asciiTheme="minorHAnsi" w:hAnsiTheme="minorHAnsi" w:cstheme="minorHAnsi"/>
          <w:bCs/>
          <w:sz w:val="22"/>
          <w:szCs w:val="22"/>
        </w:rPr>
      </w:pPr>
    </w:p>
    <w:p w14:paraId="65724D8B" w14:textId="192655DD" w:rsidR="00390DB2" w:rsidRPr="00390DB2" w:rsidRDefault="00390DB2" w:rsidP="00390DB2">
      <w:pPr>
        <w:pStyle w:val="BodyText"/>
        <w:ind w:left="720"/>
        <w:rPr>
          <w:rFonts w:asciiTheme="minorHAnsi" w:hAnsiTheme="minorHAnsi" w:cstheme="minorHAnsi"/>
          <w:bCs/>
          <w:sz w:val="22"/>
          <w:szCs w:val="22"/>
        </w:rPr>
      </w:pPr>
      <w:r w:rsidRPr="00390DB2">
        <w:rPr>
          <w:rFonts w:asciiTheme="minorHAnsi" w:hAnsiTheme="minorHAnsi" w:cstheme="minorHAnsi"/>
          <w:bCs/>
          <w:sz w:val="22"/>
          <w:szCs w:val="22"/>
        </w:rPr>
        <w:t>Death in Service before NPA</w:t>
      </w:r>
      <w:r>
        <w:rPr>
          <w:rFonts w:asciiTheme="minorHAnsi" w:hAnsiTheme="minorHAnsi" w:cstheme="minorHAnsi"/>
          <w:bCs/>
          <w:sz w:val="22"/>
          <w:szCs w:val="22"/>
        </w:rPr>
        <w:t>:</w:t>
      </w:r>
    </w:p>
    <w:p w14:paraId="6D15C11C" w14:textId="4CC14231" w:rsidR="00390DB2" w:rsidRPr="00390DB2" w:rsidRDefault="00C2305D" w:rsidP="00390DB2">
      <w:pPr>
        <w:pStyle w:val="BodyText"/>
        <w:numPr>
          <w:ilvl w:val="0"/>
          <w:numId w:val="14"/>
        </w:numPr>
        <w:rPr>
          <w:rFonts w:asciiTheme="minorHAnsi" w:hAnsiTheme="minorHAnsi" w:cstheme="minorHAnsi"/>
          <w:bCs/>
          <w:sz w:val="22"/>
          <w:szCs w:val="22"/>
        </w:rPr>
      </w:pPr>
      <w:r>
        <w:rPr>
          <w:rFonts w:asciiTheme="minorHAnsi" w:hAnsiTheme="minorHAnsi" w:cstheme="minorHAnsi"/>
          <w:bCs/>
          <w:sz w:val="22"/>
          <w:szCs w:val="22"/>
        </w:rPr>
        <w:t>DB b</w:t>
      </w:r>
      <w:r w:rsidR="00390DB2" w:rsidRPr="00390DB2">
        <w:rPr>
          <w:rFonts w:asciiTheme="minorHAnsi" w:hAnsiTheme="minorHAnsi" w:cstheme="minorHAnsi"/>
          <w:bCs/>
          <w:sz w:val="22"/>
          <w:szCs w:val="22"/>
        </w:rPr>
        <w:t xml:space="preserve">enefits payable </w:t>
      </w:r>
      <w:r w:rsidR="00390DB2">
        <w:rPr>
          <w:rFonts w:asciiTheme="minorHAnsi" w:hAnsiTheme="minorHAnsi" w:cstheme="minorHAnsi"/>
          <w:bCs/>
          <w:sz w:val="22"/>
          <w:szCs w:val="22"/>
        </w:rPr>
        <w:t>typically</w:t>
      </w:r>
      <w:r w:rsidR="00390DB2" w:rsidRPr="00390DB2">
        <w:rPr>
          <w:rFonts w:asciiTheme="minorHAnsi" w:hAnsiTheme="minorHAnsi" w:cstheme="minorHAnsi"/>
          <w:bCs/>
          <w:sz w:val="22"/>
          <w:szCs w:val="22"/>
        </w:rPr>
        <w:t>:</w:t>
      </w:r>
    </w:p>
    <w:p w14:paraId="769E336C" w14:textId="3769DD2C" w:rsidR="00390DB2" w:rsidRPr="00390DB2" w:rsidRDefault="00390DB2" w:rsidP="00390DB2">
      <w:pPr>
        <w:pStyle w:val="BodyText"/>
        <w:numPr>
          <w:ilvl w:val="0"/>
          <w:numId w:val="15"/>
        </w:numPr>
        <w:rPr>
          <w:rFonts w:asciiTheme="minorHAnsi" w:hAnsiTheme="minorHAnsi" w:cstheme="minorHAnsi"/>
          <w:bCs/>
          <w:sz w:val="22"/>
          <w:szCs w:val="22"/>
        </w:rPr>
      </w:pPr>
      <w:r w:rsidRPr="00390DB2">
        <w:rPr>
          <w:rFonts w:asciiTheme="minorHAnsi" w:hAnsiTheme="minorHAnsi" w:cstheme="minorHAnsi"/>
          <w:bCs/>
          <w:sz w:val="22"/>
          <w:szCs w:val="22"/>
        </w:rPr>
        <w:t>lump sum death benefit calculated as a multiple of the member’s salary at date of death</w:t>
      </w:r>
    </w:p>
    <w:p w14:paraId="54F66CC1" w14:textId="5CF9BDA8" w:rsidR="00C2305D" w:rsidRDefault="00390DB2" w:rsidP="00390DB2">
      <w:pPr>
        <w:pStyle w:val="BodyText"/>
        <w:numPr>
          <w:ilvl w:val="0"/>
          <w:numId w:val="15"/>
        </w:numPr>
        <w:rPr>
          <w:rFonts w:asciiTheme="minorHAnsi" w:hAnsiTheme="minorHAnsi" w:cstheme="minorHAnsi"/>
          <w:bCs/>
          <w:sz w:val="22"/>
          <w:szCs w:val="22"/>
        </w:rPr>
      </w:pPr>
      <w:proofErr w:type="spellStart"/>
      <w:r w:rsidRPr="00390DB2">
        <w:rPr>
          <w:rFonts w:asciiTheme="minorHAnsi" w:hAnsiTheme="minorHAnsi" w:cstheme="minorHAnsi"/>
          <w:bCs/>
          <w:sz w:val="22"/>
          <w:szCs w:val="22"/>
        </w:rPr>
        <w:t>dependants’</w:t>
      </w:r>
      <w:proofErr w:type="spellEnd"/>
      <w:r w:rsidRPr="00390DB2">
        <w:rPr>
          <w:rFonts w:asciiTheme="minorHAnsi" w:hAnsiTheme="minorHAnsi" w:cstheme="minorHAnsi"/>
          <w:bCs/>
          <w:sz w:val="22"/>
          <w:szCs w:val="22"/>
        </w:rPr>
        <w:t xml:space="preserve"> pensions payable to a spouse/civil partner and </w:t>
      </w:r>
      <w:r w:rsidR="004E1A9E">
        <w:rPr>
          <w:rFonts w:asciiTheme="minorHAnsi" w:hAnsiTheme="minorHAnsi" w:cstheme="minorHAnsi"/>
          <w:bCs/>
          <w:sz w:val="22"/>
          <w:szCs w:val="22"/>
        </w:rPr>
        <w:t>qualifying</w:t>
      </w:r>
      <w:r w:rsidRPr="00390DB2">
        <w:rPr>
          <w:rFonts w:asciiTheme="minorHAnsi" w:hAnsiTheme="minorHAnsi" w:cstheme="minorHAnsi"/>
          <w:bCs/>
          <w:sz w:val="22"/>
          <w:szCs w:val="22"/>
        </w:rPr>
        <w:t xml:space="preserve"> children specified in the scheme rules and in legislation</w:t>
      </w:r>
    </w:p>
    <w:p w14:paraId="64F1C3ED" w14:textId="77777777" w:rsidR="00D32066" w:rsidRDefault="00D32066" w:rsidP="00D32066">
      <w:pPr>
        <w:pStyle w:val="BodyText"/>
        <w:numPr>
          <w:ilvl w:val="0"/>
          <w:numId w:val="15"/>
        </w:numPr>
        <w:rPr>
          <w:rFonts w:asciiTheme="minorHAnsi" w:hAnsiTheme="minorHAnsi" w:cstheme="minorHAnsi"/>
          <w:bCs/>
          <w:sz w:val="22"/>
          <w:szCs w:val="22"/>
        </w:rPr>
      </w:pPr>
      <w:r>
        <w:rPr>
          <w:rFonts w:asciiTheme="minorHAnsi" w:hAnsiTheme="minorHAnsi" w:cstheme="minorHAnsi"/>
          <w:bCs/>
          <w:sz w:val="22"/>
          <w:szCs w:val="22"/>
        </w:rPr>
        <w:t xml:space="preserve">Eligibility for </w:t>
      </w:r>
      <w:proofErr w:type="spellStart"/>
      <w:r>
        <w:rPr>
          <w:rFonts w:asciiTheme="minorHAnsi" w:hAnsiTheme="minorHAnsi" w:cstheme="minorHAnsi"/>
          <w:bCs/>
          <w:sz w:val="22"/>
          <w:szCs w:val="22"/>
        </w:rPr>
        <w:t>dependants’</w:t>
      </w:r>
      <w:proofErr w:type="spellEnd"/>
      <w:r>
        <w:rPr>
          <w:rFonts w:asciiTheme="minorHAnsi" w:hAnsiTheme="minorHAnsi" w:cstheme="minorHAnsi"/>
          <w:bCs/>
          <w:sz w:val="22"/>
          <w:szCs w:val="22"/>
        </w:rPr>
        <w:t xml:space="preserve"> pensions specified in scheme rules and legislation</w:t>
      </w:r>
    </w:p>
    <w:p w14:paraId="4FC6A07F" w14:textId="52F98466" w:rsidR="00390DB2" w:rsidRPr="008A768E" w:rsidRDefault="00390DB2" w:rsidP="007F67C2">
      <w:pPr>
        <w:pStyle w:val="BodyText"/>
        <w:numPr>
          <w:ilvl w:val="0"/>
          <w:numId w:val="14"/>
        </w:numPr>
        <w:rPr>
          <w:rFonts w:asciiTheme="minorHAnsi" w:hAnsiTheme="minorHAnsi" w:cstheme="minorHAnsi"/>
          <w:bCs/>
          <w:sz w:val="22"/>
          <w:szCs w:val="22"/>
        </w:rPr>
      </w:pPr>
      <w:r w:rsidRPr="008A768E">
        <w:rPr>
          <w:rFonts w:asciiTheme="minorHAnsi" w:hAnsiTheme="minorHAnsi" w:cstheme="minorHAnsi"/>
          <w:bCs/>
          <w:sz w:val="22"/>
          <w:szCs w:val="22"/>
        </w:rPr>
        <w:t>DC arrangement</w:t>
      </w:r>
      <w:r w:rsidR="008A768E" w:rsidRPr="008A768E">
        <w:rPr>
          <w:rFonts w:asciiTheme="minorHAnsi" w:hAnsiTheme="minorHAnsi" w:cstheme="minorHAnsi"/>
          <w:bCs/>
          <w:sz w:val="22"/>
          <w:szCs w:val="22"/>
        </w:rPr>
        <w:t xml:space="preserve"> - </w:t>
      </w:r>
      <w:r w:rsidR="008A768E">
        <w:rPr>
          <w:rFonts w:asciiTheme="minorHAnsi" w:hAnsiTheme="minorHAnsi" w:cstheme="minorHAnsi"/>
          <w:bCs/>
          <w:sz w:val="22"/>
          <w:szCs w:val="22"/>
        </w:rPr>
        <w:t>valu</w:t>
      </w:r>
      <w:r w:rsidRPr="008A768E">
        <w:rPr>
          <w:rFonts w:asciiTheme="minorHAnsi" w:hAnsiTheme="minorHAnsi" w:cstheme="minorHAnsi"/>
          <w:bCs/>
          <w:sz w:val="22"/>
          <w:szCs w:val="22"/>
        </w:rPr>
        <w:t xml:space="preserve">e of member’s retirement pot may be paid as a lump sum instead of providing a </w:t>
      </w:r>
      <w:proofErr w:type="spellStart"/>
      <w:r w:rsidRPr="008A768E">
        <w:rPr>
          <w:rFonts w:asciiTheme="minorHAnsi" w:hAnsiTheme="minorHAnsi" w:cstheme="minorHAnsi"/>
          <w:bCs/>
          <w:sz w:val="22"/>
          <w:szCs w:val="22"/>
        </w:rPr>
        <w:t>dependants’</w:t>
      </w:r>
      <w:proofErr w:type="spellEnd"/>
      <w:r w:rsidRPr="008A768E">
        <w:rPr>
          <w:rFonts w:asciiTheme="minorHAnsi" w:hAnsiTheme="minorHAnsi" w:cstheme="minorHAnsi"/>
          <w:bCs/>
          <w:sz w:val="22"/>
          <w:szCs w:val="22"/>
        </w:rPr>
        <w:t xml:space="preserve"> pension</w:t>
      </w:r>
    </w:p>
    <w:p w14:paraId="570473B8" w14:textId="5709CE2B" w:rsidR="00390DB2" w:rsidRPr="002F4CEA" w:rsidRDefault="00390DB2" w:rsidP="002F4CEA">
      <w:pPr>
        <w:pStyle w:val="BodyText"/>
        <w:numPr>
          <w:ilvl w:val="0"/>
          <w:numId w:val="14"/>
        </w:numPr>
        <w:rPr>
          <w:rFonts w:asciiTheme="minorHAnsi" w:hAnsiTheme="minorHAnsi" w:cstheme="minorHAnsi"/>
          <w:bCs/>
          <w:sz w:val="22"/>
          <w:szCs w:val="22"/>
        </w:rPr>
      </w:pPr>
      <w:r w:rsidRPr="002F4CEA">
        <w:rPr>
          <w:rFonts w:asciiTheme="minorHAnsi" w:hAnsiTheme="minorHAnsi" w:cstheme="minorHAnsi"/>
          <w:bCs/>
          <w:sz w:val="22"/>
          <w:szCs w:val="22"/>
        </w:rPr>
        <w:t>lump sum</w:t>
      </w:r>
      <w:r w:rsidR="007F67C2">
        <w:rPr>
          <w:rFonts w:asciiTheme="minorHAnsi" w:hAnsiTheme="minorHAnsi" w:cstheme="minorHAnsi"/>
          <w:bCs/>
          <w:sz w:val="22"/>
          <w:szCs w:val="22"/>
        </w:rPr>
        <w:t xml:space="preserve">s </w:t>
      </w:r>
      <w:r w:rsidRPr="002F4CEA">
        <w:rPr>
          <w:rFonts w:asciiTheme="minorHAnsi" w:hAnsiTheme="minorHAnsi" w:cstheme="minorHAnsi"/>
          <w:bCs/>
          <w:sz w:val="22"/>
          <w:szCs w:val="22"/>
        </w:rPr>
        <w:t xml:space="preserve">usually payable under a discretionary trust </w:t>
      </w:r>
    </w:p>
    <w:p w14:paraId="60D82C30" w14:textId="73DEF515" w:rsidR="00390DB2" w:rsidRPr="00390DB2" w:rsidRDefault="00390DB2" w:rsidP="002F4CEA">
      <w:pPr>
        <w:pStyle w:val="BodyText"/>
        <w:numPr>
          <w:ilvl w:val="0"/>
          <w:numId w:val="14"/>
        </w:numPr>
        <w:rPr>
          <w:rFonts w:asciiTheme="minorHAnsi" w:hAnsiTheme="minorHAnsi" w:cstheme="minorHAnsi"/>
          <w:bCs/>
          <w:sz w:val="22"/>
          <w:szCs w:val="22"/>
        </w:rPr>
      </w:pPr>
      <w:r w:rsidRPr="00390DB2">
        <w:rPr>
          <w:rFonts w:asciiTheme="minorHAnsi" w:hAnsiTheme="minorHAnsi" w:cstheme="minorHAnsi"/>
          <w:bCs/>
          <w:sz w:val="22"/>
          <w:szCs w:val="22"/>
        </w:rPr>
        <w:t xml:space="preserve">refund of the member’s contributions may also be payable under a discretionary trust or may be payable </w:t>
      </w:r>
    </w:p>
    <w:p w14:paraId="64CCF735" w14:textId="4B7179FF" w:rsidR="00390DB2" w:rsidRPr="00390DB2" w:rsidRDefault="00390DB2" w:rsidP="002F4CEA">
      <w:pPr>
        <w:pStyle w:val="BodyText"/>
        <w:ind w:left="720"/>
        <w:rPr>
          <w:rFonts w:asciiTheme="minorHAnsi" w:hAnsiTheme="minorHAnsi" w:cstheme="minorHAnsi"/>
          <w:bCs/>
          <w:sz w:val="22"/>
          <w:szCs w:val="22"/>
        </w:rPr>
      </w:pPr>
      <w:r w:rsidRPr="00390DB2">
        <w:rPr>
          <w:rFonts w:asciiTheme="minorHAnsi" w:hAnsiTheme="minorHAnsi" w:cstheme="minorHAnsi"/>
          <w:bCs/>
          <w:sz w:val="22"/>
          <w:szCs w:val="22"/>
        </w:rPr>
        <w:t xml:space="preserve">automatically to the legal personal representatives. </w:t>
      </w:r>
    </w:p>
    <w:p w14:paraId="4697A6B6" w14:textId="77777777" w:rsidR="00A92E74" w:rsidRDefault="00A92E74" w:rsidP="00390DB2">
      <w:pPr>
        <w:pStyle w:val="BodyText"/>
        <w:ind w:left="720"/>
        <w:rPr>
          <w:rFonts w:asciiTheme="minorHAnsi" w:hAnsiTheme="minorHAnsi" w:cstheme="minorHAnsi"/>
          <w:bCs/>
          <w:sz w:val="22"/>
          <w:szCs w:val="22"/>
        </w:rPr>
      </w:pPr>
    </w:p>
    <w:p w14:paraId="2634A1BE" w14:textId="36CF37AD" w:rsidR="00390DB2" w:rsidRPr="00390DB2" w:rsidRDefault="00390DB2" w:rsidP="00390DB2">
      <w:pPr>
        <w:pStyle w:val="BodyText"/>
        <w:ind w:left="720"/>
        <w:rPr>
          <w:rFonts w:asciiTheme="minorHAnsi" w:hAnsiTheme="minorHAnsi" w:cstheme="minorHAnsi"/>
          <w:bCs/>
          <w:sz w:val="22"/>
          <w:szCs w:val="22"/>
        </w:rPr>
      </w:pPr>
      <w:r w:rsidRPr="00390DB2">
        <w:rPr>
          <w:rFonts w:asciiTheme="minorHAnsi" w:hAnsiTheme="minorHAnsi" w:cstheme="minorHAnsi"/>
          <w:bCs/>
          <w:sz w:val="22"/>
          <w:szCs w:val="22"/>
        </w:rPr>
        <w:t>Death in Service after NPA</w:t>
      </w:r>
      <w:r w:rsidR="002F4CEA">
        <w:rPr>
          <w:rFonts w:asciiTheme="minorHAnsi" w:hAnsiTheme="minorHAnsi" w:cstheme="minorHAnsi"/>
          <w:bCs/>
          <w:sz w:val="22"/>
          <w:szCs w:val="22"/>
        </w:rPr>
        <w:t>:</w:t>
      </w:r>
    </w:p>
    <w:p w14:paraId="4B3ED2A6" w14:textId="1CCFD28F" w:rsidR="002F4CEA" w:rsidRDefault="00390DB2" w:rsidP="002F4CEA">
      <w:pPr>
        <w:pStyle w:val="BodyText"/>
        <w:numPr>
          <w:ilvl w:val="0"/>
          <w:numId w:val="16"/>
        </w:numPr>
        <w:rPr>
          <w:rFonts w:asciiTheme="minorHAnsi" w:hAnsiTheme="minorHAnsi" w:cstheme="minorHAnsi"/>
          <w:bCs/>
          <w:sz w:val="22"/>
          <w:szCs w:val="22"/>
        </w:rPr>
      </w:pPr>
      <w:r w:rsidRPr="00390DB2">
        <w:rPr>
          <w:rFonts w:asciiTheme="minorHAnsi" w:hAnsiTheme="minorHAnsi" w:cstheme="minorHAnsi"/>
          <w:bCs/>
          <w:sz w:val="22"/>
          <w:szCs w:val="22"/>
        </w:rPr>
        <w:t xml:space="preserve">member </w:t>
      </w:r>
      <w:r w:rsidR="002F4CEA">
        <w:rPr>
          <w:rFonts w:asciiTheme="minorHAnsi" w:hAnsiTheme="minorHAnsi" w:cstheme="minorHAnsi"/>
          <w:bCs/>
          <w:sz w:val="22"/>
          <w:szCs w:val="22"/>
        </w:rPr>
        <w:t>n</w:t>
      </w:r>
      <w:r w:rsidRPr="00390DB2">
        <w:rPr>
          <w:rFonts w:asciiTheme="minorHAnsi" w:hAnsiTheme="minorHAnsi" w:cstheme="minorHAnsi"/>
          <w:bCs/>
          <w:sz w:val="22"/>
          <w:szCs w:val="22"/>
        </w:rPr>
        <w:t xml:space="preserve">ormally be treated the same as for death in service before </w:t>
      </w:r>
      <w:r w:rsidRPr="002F4CEA">
        <w:rPr>
          <w:rFonts w:asciiTheme="minorHAnsi" w:hAnsiTheme="minorHAnsi" w:cstheme="minorHAnsi"/>
          <w:bCs/>
          <w:sz w:val="22"/>
          <w:szCs w:val="22"/>
        </w:rPr>
        <w:t xml:space="preserve">NPA </w:t>
      </w:r>
      <w:r w:rsidR="00A92E74">
        <w:rPr>
          <w:rFonts w:asciiTheme="minorHAnsi" w:hAnsiTheme="minorHAnsi" w:cstheme="minorHAnsi"/>
          <w:bCs/>
          <w:sz w:val="22"/>
          <w:szCs w:val="22"/>
        </w:rPr>
        <w:t>–</w:t>
      </w:r>
      <w:r w:rsidR="002F4CEA">
        <w:rPr>
          <w:rFonts w:asciiTheme="minorHAnsi" w:hAnsiTheme="minorHAnsi" w:cstheme="minorHAnsi"/>
          <w:bCs/>
          <w:sz w:val="22"/>
          <w:szCs w:val="22"/>
        </w:rPr>
        <w:t xml:space="preserve"> </w:t>
      </w:r>
      <w:r w:rsidRPr="002F4CEA">
        <w:rPr>
          <w:rFonts w:asciiTheme="minorHAnsi" w:hAnsiTheme="minorHAnsi" w:cstheme="minorHAnsi"/>
          <w:bCs/>
          <w:sz w:val="22"/>
          <w:szCs w:val="22"/>
        </w:rPr>
        <w:t>depend</w:t>
      </w:r>
      <w:r w:rsidR="002F4CEA">
        <w:rPr>
          <w:rFonts w:asciiTheme="minorHAnsi" w:hAnsiTheme="minorHAnsi" w:cstheme="minorHAnsi"/>
          <w:bCs/>
          <w:sz w:val="22"/>
          <w:szCs w:val="22"/>
        </w:rPr>
        <w:t>s</w:t>
      </w:r>
      <w:r w:rsidRPr="002F4CEA">
        <w:rPr>
          <w:rFonts w:asciiTheme="minorHAnsi" w:hAnsiTheme="minorHAnsi" w:cstheme="minorHAnsi"/>
          <w:bCs/>
          <w:sz w:val="22"/>
          <w:szCs w:val="22"/>
        </w:rPr>
        <w:t xml:space="preserve"> on scheme’s rules</w:t>
      </w:r>
    </w:p>
    <w:p w14:paraId="32764889" w14:textId="77777777" w:rsidR="004E1A9E" w:rsidRDefault="004E1A9E" w:rsidP="00390DB2">
      <w:pPr>
        <w:pStyle w:val="BodyText"/>
        <w:ind w:left="720"/>
        <w:rPr>
          <w:rFonts w:asciiTheme="minorHAnsi" w:hAnsiTheme="minorHAnsi" w:cstheme="minorHAnsi"/>
          <w:bCs/>
          <w:sz w:val="22"/>
          <w:szCs w:val="22"/>
        </w:rPr>
      </w:pPr>
    </w:p>
    <w:p w14:paraId="0FFFDF74" w14:textId="0D167AEB" w:rsidR="00390DB2" w:rsidRPr="00390DB2" w:rsidRDefault="00390DB2" w:rsidP="00390DB2">
      <w:pPr>
        <w:pStyle w:val="BodyText"/>
        <w:ind w:left="720"/>
        <w:rPr>
          <w:rFonts w:asciiTheme="minorHAnsi" w:hAnsiTheme="minorHAnsi" w:cstheme="minorHAnsi"/>
          <w:bCs/>
          <w:sz w:val="22"/>
          <w:szCs w:val="22"/>
        </w:rPr>
      </w:pPr>
      <w:r w:rsidRPr="00390DB2">
        <w:rPr>
          <w:rFonts w:asciiTheme="minorHAnsi" w:hAnsiTheme="minorHAnsi" w:cstheme="minorHAnsi"/>
          <w:bCs/>
          <w:sz w:val="22"/>
          <w:szCs w:val="22"/>
        </w:rPr>
        <w:t>Death in Early Retirement before NPA</w:t>
      </w:r>
      <w:r w:rsidR="00A92E74">
        <w:rPr>
          <w:rFonts w:asciiTheme="minorHAnsi" w:hAnsiTheme="minorHAnsi" w:cstheme="minorHAnsi"/>
          <w:bCs/>
          <w:sz w:val="22"/>
          <w:szCs w:val="22"/>
        </w:rPr>
        <w:t>:</w:t>
      </w:r>
    </w:p>
    <w:p w14:paraId="662C29B3" w14:textId="713804A1" w:rsidR="00390DB2" w:rsidRPr="00390DB2" w:rsidRDefault="004E1A9E" w:rsidP="004E1A9E">
      <w:pPr>
        <w:pStyle w:val="BodyText"/>
        <w:numPr>
          <w:ilvl w:val="0"/>
          <w:numId w:val="16"/>
        </w:numPr>
        <w:rPr>
          <w:rFonts w:asciiTheme="minorHAnsi" w:hAnsiTheme="minorHAnsi" w:cstheme="minorHAnsi"/>
          <w:bCs/>
          <w:sz w:val="22"/>
          <w:szCs w:val="22"/>
        </w:rPr>
      </w:pPr>
      <w:r>
        <w:rPr>
          <w:rFonts w:asciiTheme="minorHAnsi" w:hAnsiTheme="minorHAnsi" w:cstheme="minorHAnsi"/>
          <w:bCs/>
          <w:sz w:val="22"/>
          <w:szCs w:val="22"/>
        </w:rPr>
        <w:t>DB b</w:t>
      </w:r>
      <w:r w:rsidRPr="00390DB2">
        <w:rPr>
          <w:rFonts w:asciiTheme="minorHAnsi" w:hAnsiTheme="minorHAnsi" w:cstheme="minorHAnsi"/>
          <w:bCs/>
          <w:sz w:val="22"/>
          <w:szCs w:val="22"/>
        </w:rPr>
        <w:t xml:space="preserve">enefits payable </w:t>
      </w:r>
      <w:r>
        <w:rPr>
          <w:rFonts w:asciiTheme="minorHAnsi" w:hAnsiTheme="minorHAnsi" w:cstheme="minorHAnsi"/>
          <w:bCs/>
          <w:sz w:val="22"/>
          <w:szCs w:val="22"/>
        </w:rPr>
        <w:t>typically</w:t>
      </w:r>
      <w:r w:rsidR="00390DB2" w:rsidRPr="00390DB2">
        <w:rPr>
          <w:rFonts w:asciiTheme="minorHAnsi" w:hAnsiTheme="minorHAnsi" w:cstheme="minorHAnsi"/>
          <w:bCs/>
          <w:sz w:val="22"/>
          <w:szCs w:val="22"/>
        </w:rPr>
        <w:t>:</w:t>
      </w:r>
    </w:p>
    <w:p w14:paraId="47489995" w14:textId="0CBFFC5E" w:rsidR="00390DB2" w:rsidRPr="00390DB2" w:rsidRDefault="00390DB2" w:rsidP="004E1A9E">
      <w:pPr>
        <w:pStyle w:val="BodyText"/>
        <w:numPr>
          <w:ilvl w:val="1"/>
          <w:numId w:val="14"/>
        </w:numPr>
        <w:rPr>
          <w:rFonts w:asciiTheme="minorHAnsi" w:hAnsiTheme="minorHAnsi" w:cstheme="minorHAnsi"/>
          <w:bCs/>
          <w:sz w:val="22"/>
          <w:szCs w:val="22"/>
        </w:rPr>
      </w:pPr>
      <w:proofErr w:type="spellStart"/>
      <w:r w:rsidRPr="00390DB2">
        <w:rPr>
          <w:rFonts w:asciiTheme="minorHAnsi" w:hAnsiTheme="minorHAnsi" w:cstheme="minorHAnsi"/>
          <w:bCs/>
          <w:sz w:val="22"/>
          <w:szCs w:val="22"/>
        </w:rPr>
        <w:t>Dependants’</w:t>
      </w:r>
      <w:proofErr w:type="spellEnd"/>
      <w:r w:rsidRPr="00390DB2">
        <w:rPr>
          <w:rFonts w:asciiTheme="minorHAnsi" w:hAnsiTheme="minorHAnsi" w:cstheme="minorHAnsi"/>
          <w:bCs/>
          <w:sz w:val="22"/>
          <w:szCs w:val="22"/>
        </w:rPr>
        <w:t xml:space="preserve"> pensions payable to a spouse/civil partner </w:t>
      </w:r>
      <w:proofErr w:type="gramStart"/>
      <w:r w:rsidRPr="00390DB2">
        <w:rPr>
          <w:rFonts w:asciiTheme="minorHAnsi" w:hAnsiTheme="minorHAnsi" w:cstheme="minorHAnsi"/>
          <w:bCs/>
          <w:sz w:val="22"/>
          <w:szCs w:val="22"/>
        </w:rPr>
        <w:t>and also</w:t>
      </w:r>
      <w:proofErr w:type="gramEnd"/>
      <w:r w:rsidRPr="00390DB2">
        <w:rPr>
          <w:rFonts w:asciiTheme="minorHAnsi" w:hAnsiTheme="minorHAnsi" w:cstheme="minorHAnsi"/>
          <w:bCs/>
          <w:sz w:val="22"/>
          <w:szCs w:val="22"/>
        </w:rPr>
        <w:t xml:space="preserve"> possibly to qualifying children</w:t>
      </w:r>
    </w:p>
    <w:p w14:paraId="6A7694EA" w14:textId="6C6E5975" w:rsidR="00390DB2" w:rsidRPr="00B052A8" w:rsidRDefault="00390DB2" w:rsidP="00B052A8">
      <w:pPr>
        <w:pStyle w:val="BodyText"/>
        <w:numPr>
          <w:ilvl w:val="1"/>
          <w:numId w:val="14"/>
        </w:numPr>
        <w:rPr>
          <w:rFonts w:asciiTheme="minorHAnsi" w:hAnsiTheme="minorHAnsi" w:cstheme="minorHAnsi"/>
          <w:bCs/>
          <w:sz w:val="22"/>
          <w:szCs w:val="22"/>
        </w:rPr>
      </w:pPr>
      <w:r w:rsidRPr="00390DB2">
        <w:rPr>
          <w:rFonts w:asciiTheme="minorHAnsi" w:hAnsiTheme="minorHAnsi" w:cstheme="minorHAnsi"/>
          <w:bCs/>
          <w:sz w:val="22"/>
          <w:szCs w:val="22"/>
        </w:rPr>
        <w:t xml:space="preserve">lump sum representing the balance of the pension </w:t>
      </w:r>
      <w:r w:rsidR="00B052A8">
        <w:rPr>
          <w:rFonts w:asciiTheme="minorHAnsi" w:hAnsiTheme="minorHAnsi" w:cstheme="minorHAnsi"/>
          <w:bCs/>
          <w:sz w:val="22"/>
          <w:szCs w:val="22"/>
        </w:rPr>
        <w:t>due</w:t>
      </w:r>
      <w:r w:rsidRPr="00390DB2">
        <w:rPr>
          <w:rFonts w:asciiTheme="minorHAnsi" w:hAnsiTheme="minorHAnsi" w:cstheme="minorHAnsi"/>
          <w:bCs/>
          <w:sz w:val="22"/>
          <w:szCs w:val="22"/>
        </w:rPr>
        <w:t xml:space="preserve"> to the member during </w:t>
      </w:r>
      <w:r w:rsidRPr="00B052A8">
        <w:rPr>
          <w:rFonts w:asciiTheme="minorHAnsi" w:hAnsiTheme="minorHAnsi" w:cstheme="minorHAnsi"/>
          <w:bCs/>
          <w:sz w:val="22"/>
          <w:szCs w:val="22"/>
        </w:rPr>
        <w:t>‘guarantee period’ (usually five years from retirement date)</w:t>
      </w:r>
    </w:p>
    <w:p w14:paraId="60A3DBFD" w14:textId="66BCC61B" w:rsidR="007F67C2" w:rsidRDefault="00390DB2" w:rsidP="00BF4CBE">
      <w:pPr>
        <w:pStyle w:val="BodyText"/>
        <w:numPr>
          <w:ilvl w:val="0"/>
          <w:numId w:val="14"/>
        </w:numPr>
        <w:rPr>
          <w:rFonts w:asciiTheme="minorHAnsi" w:hAnsiTheme="minorHAnsi" w:cstheme="minorHAnsi"/>
          <w:bCs/>
          <w:sz w:val="22"/>
          <w:szCs w:val="22"/>
        </w:rPr>
      </w:pPr>
      <w:r w:rsidRPr="00390DB2">
        <w:rPr>
          <w:rFonts w:asciiTheme="minorHAnsi" w:hAnsiTheme="minorHAnsi" w:cstheme="minorHAnsi"/>
          <w:bCs/>
          <w:sz w:val="22"/>
          <w:szCs w:val="22"/>
        </w:rPr>
        <w:t xml:space="preserve">DC </w:t>
      </w:r>
      <w:r w:rsidR="00BF4CBE">
        <w:rPr>
          <w:rFonts w:asciiTheme="minorHAnsi" w:hAnsiTheme="minorHAnsi" w:cstheme="minorHAnsi"/>
          <w:bCs/>
          <w:sz w:val="22"/>
          <w:szCs w:val="22"/>
        </w:rPr>
        <w:t xml:space="preserve">benefits – </w:t>
      </w:r>
      <w:r w:rsidRPr="00390DB2">
        <w:rPr>
          <w:rFonts w:asciiTheme="minorHAnsi" w:hAnsiTheme="minorHAnsi" w:cstheme="minorHAnsi"/>
          <w:bCs/>
          <w:sz w:val="22"/>
          <w:szCs w:val="22"/>
        </w:rPr>
        <w:t>de</w:t>
      </w:r>
      <w:r w:rsidR="00BF4CBE">
        <w:rPr>
          <w:rFonts w:asciiTheme="minorHAnsi" w:hAnsiTheme="minorHAnsi" w:cstheme="minorHAnsi"/>
          <w:bCs/>
          <w:sz w:val="22"/>
          <w:szCs w:val="22"/>
        </w:rPr>
        <w:t>p</w:t>
      </w:r>
      <w:r w:rsidRPr="00390DB2">
        <w:rPr>
          <w:rFonts w:asciiTheme="minorHAnsi" w:hAnsiTheme="minorHAnsi" w:cstheme="minorHAnsi"/>
          <w:bCs/>
          <w:sz w:val="22"/>
          <w:szCs w:val="22"/>
        </w:rPr>
        <w:t>end</w:t>
      </w:r>
      <w:r w:rsidR="00BF4CBE">
        <w:rPr>
          <w:rFonts w:asciiTheme="minorHAnsi" w:hAnsiTheme="minorHAnsi" w:cstheme="minorHAnsi"/>
          <w:bCs/>
          <w:sz w:val="22"/>
          <w:szCs w:val="22"/>
        </w:rPr>
        <w:t xml:space="preserve">s </w:t>
      </w:r>
      <w:r w:rsidRPr="00390DB2">
        <w:rPr>
          <w:rFonts w:asciiTheme="minorHAnsi" w:hAnsiTheme="minorHAnsi" w:cstheme="minorHAnsi"/>
          <w:bCs/>
          <w:sz w:val="22"/>
          <w:szCs w:val="22"/>
        </w:rPr>
        <w:t xml:space="preserve">on options </w:t>
      </w:r>
      <w:r w:rsidR="00BF4CBE">
        <w:rPr>
          <w:rFonts w:asciiTheme="minorHAnsi" w:hAnsiTheme="minorHAnsi" w:cstheme="minorHAnsi"/>
          <w:bCs/>
          <w:sz w:val="22"/>
          <w:szCs w:val="22"/>
        </w:rPr>
        <w:t xml:space="preserve">member </w:t>
      </w:r>
      <w:r w:rsidRPr="00390DB2">
        <w:rPr>
          <w:rFonts w:asciiTheme="minorHAnsi" w:hAnsiTheme="minorHAnsi" w:cstheme="minorHAnsi"/>
          <w:bCs/>
          <w:sz w:val="22"/>
          <w:szCs w:val="22"/>
        </w:rPr>
        <w:t xml:space="preserve">selected </w:t>
      </w:r>
    </w:p>
    <w:p w14:paraId="38FC2751" w14:textId="77777777" w:rsidR="00BF4CBE" w:rsidRDefault="00BF4CBE" w:rsidP="00390DB2">
      <w:pPr>
        <w:pStyle w:val="BodyText"/>
        <w:ind w:left="720"/>
        <w:rPr>
          <w:rFonts w:asciiTheme="minorHAnsi" w:hAnsiTheme="minorHAnsi" w:cstheme="minorHAnsi"/>
          <w:bCs/>
          <w:sz w:val="22"/>
          <w:szCs w:val="22"/>
        </w:rPr>
      </w:pPr>
    </w:p>
    <w:p w14:paraId="4E1CF6D5" w14:textId="7308F06B" w:rsidR="00390DB2" w:rsidRPr="00390DB2" w:rsidRDefault="00390DB2" w:rsidP="00390DB2">
      <w:pPr>
        <w:pStyle w:val="BodyText"/>
        <w:ind w:left="720"/>
        <w:rPr>
          <w:rFonts w:asciiTheme="minorHAnsi" w:hAnsiTheme="minorHAnsi" w:cstheme="minorHAnsi"/>
          <w:bCs/>
          <w:sz w:val="22"/>
          <w:szCs w:val="22"/>
        </w:rPr>
      </w:pPr>
      <w:r w:rsidRPr="00390DB2">
        <w:rPr>
          <w:rFonts w:asciiTheme="minorHAnsi" w:hAnsiTheme="minorHAnsi" w:cstheme="minorHAnsi"/>
          <w:bCs/>
          <w:sz w:val="22"/>
          <w:szCs w:val="22"/>
        </w:rPr>
        <w:t>Death in Retirement after NPA</w:t>
      </w:r>
    </w:p>
    <w:p w14:paraId="25A716B3" w14:textId="77777777" w:rsidR="00BF4CBE" w:rsidRDefault="00BF4CBE" w:rsidP="00390DB2">
      <w:pPr>
        <w:pStyle w:val="BodyText"/>
        <w:ind w:left="720"/>
        <w:rPr>
          <w:rFonts w:asciiTheme="minorHAnsi" w:hAnsiTheme="minorHAnsi" w:cstheme="minorHAnsi"/>
          <w:bCs/>
          <w:sz w:val="22"/>
          <w:szCs w:val="22"/>
        </w:rPr>
      </w:pPr>
      <w:r>
        <w:rPr>
          <w:rFonts w:asciiTheme="minorHAnsi" w:hAnsiTheme="minorHAnsi" w:cstheme="minorHAnsi"/>
          <w:bCs/>
          <w:sz w:val="22"/>
          <w:szCs w:val="22"/>
        </w:rPr>
        <w:t>DB b</w:t>
      </w:r>
      <w:r w:rsidRPr="00390DB2">
        <w:rPr>
          <w:rFonts w:asciiTheme="minorHAnsi" w:hAnsiTheme="minorHAnsi" w:cstheme="minorHAnsi"/>
          <w:bCs/>
          <w:sz w:val="22"/>
          <w:szCs w:val="22"/>
        </w:rPr>
        <w:t xml:space="preserve">enefits payable </w:t>
      </w:r>
      <w:r>
        <w:rPr>
          <w:rFonts w:asciiTheme="minorHAnsi" w:hAnsiTheme="minorHAnsi" w:cstheme="minorHAnsi"/>
          <w:bCs/>
          <w:sz w:val="22"/>
          <w:szCs w:val="22"/>
        </w:rPr>
        <w:t>typically:</w:t>
      </w:r>
    </w:p>
    <w:p w14:paraId="44983A25" w14:textId="1EC56B69" w:rsidR="009F44E6" w:rsidRPr="00390DB2" w:rsidRDefault="009F44E6" w:rsidP="009F44E6">
      <w:pPr>
        <w:pStyle w:val="BodyText"/>
        <w:numPr>
          <w:ilvl w:val="1"/>
          <w:numId w:val="14"/>
        </w:numPr>
        <w:rPr>
          <w:rFonts w:asciiTheme="minorHAnsi" w:hAnsiTheme="minorHAnsi" w:cstheme="minorHAnsi"/>
          <w:bCs/>
          <w:sz w:val="22"/>
          <w:szCs w:val="22"/>
        </w:rPr>
      </w:pPr>
      <w:proofErr w:type="spellStart"/>
      <w:r w:rsidRPr="00390DB2">
        <w:rPr>
          <w:rFonts w:asciiTheme="minorHAnsi" w:hAnsiTheme="minorHAnsi" w:cstheme="minorHAnsi"/>
          <w:bCs/>
          <w:sz w:val="22"/>
          <w:szCs w:val="22"/>
        </w:rPr>
        <w:t>Dependants’</w:t>
      </w:r>
      <w:proofErr w:type="spellEnd"/>
      <w:r w:rsidRPr="00390DB2">
        <w:rPr>
          <w:rFonts w:asciiTheme="minorHAnsi" w:hAnsiTheme="minorHAnsi" w:cstheme="minorHAnsi"/>
          <w:bCs/>
          <w:sz w:val="22"/>
          <w:szCs w:val="22"/>
        </w:rPr>
        <w:t xml:space="preserve"> pensions payable to a spouse/civil partner </w:t>
      </w:r>
      <w:proofErr w:type="gramStart"/>
      <w:r w:rsidRPr="00390DB2">
        <w:rPr>
          <w:rFonts w:asciiTheme="minorHAnsi" w:hAnsiTheme="minorHAnsi" w:cstheme="minorHAnsi"/>
          <w:bCs/>
          <w:sz w:val="22"/>
          <w:szCs w:val="22"/>
        </w:rPr>
        <w:t>and also</w:t>
      </w:r>
      <w:proofErr w:type="gramEnd"/>
      <w:r w:rsidRPr="00390DB2">
        <w:rPr>
          <w:rFonts w:asciiTheme="minorHAnsi" w:hAnsiTheme="minorHAnsi" w:cstheme="minorHAnsi"/>
          <w:bCs/>
          <w:sz w:val="22"/>
          <w:szCs w:val="22"/>
        </w:rPr>
        <w:t xml:space="preserve"> possibly to qualifying children</w:t>
      </w:r>
    </w:p>
    <w:p w14:paraId="1EFB7509" w14:textId="77777777" w:rsidR="009F44E6" w:rsidRPr="00B052A8" w:rsidRDefault="009F44E6" w:rsidP="009F44E6">
      <w:pPr>
        <w:pStyle w:val="BodyText"/>
        <w:numPr>
          <w:ilvl w:val="1"/>
          <w:numId w:val="14"/>
        </w:numPr>
        <w:rPr>
          <w:rFonts w:asciiTheme="minorHAnsi" w:hAnsiTheme="minorHAnsi" w:cstheme="minorHAnsi"/>
          <w:bCs/>
          <w:sz w:val="22"/>
          <w:szCs w:val="22"/>
        </w:rPr>
      </w:pPr>
      <w:r w:rsidRPr="00390DB2">
        <w:rPr>
          <w:rFonts w:asciiTheme="minorHAnsi" w:hAnsiTheme="minorHAnsi" w:cstheme="minorHAnsi"/>
          <w:bCs/>
          <w:sz w:val="22"/>
          <w:szCs w:val="22"/>
        </w:rPr>
        <w:t xml:space="preserve">lump sum representing the balance of the pension </w:t>
      </w:r>
      <w:r>
        <w:rPr>
          <w:rFonts w:asciiTheme="minorHAnsi" w:hAnsiTheme="minorHAnsi" w:cstheme="minorHAnsi"/>
          <w:bCs/>
          <w:sz w:val="22"/>
          <w:szCs w:val="22"/>
        </w:rPr>
        <w:t>due</w:t>
      </w:r>
      <w:r w:rsidRPr="00390DB2">
        <w:rPr>
          <w:rFonts w:asciiTheme="minorHAnsi" w:hAnsiTheme="minorHAnsi" w:cstheme="minorHAnsi"/>
          <w:bCs/>
          <w:sz w:val="22"/>
          <w:szCs w:val="22"/>
        </w:rPr>
        <w:t xml:space="preserve"> to the member during </w:t>
      </w:r>
      <w:r w:rsidRPr="00B052A8">
        <w:rPr>
          <w:rFonts w:asciiTheme="minorHAnsi" w:hAnsiTheme="minorHAnsi" w:cstheme="minorHAnsi"/>
          <w:bCs/>
          <w:sz w:val="22"/>
          <w:szCs w:val="22"/>
        </w:rPr>
        <w:t>‘guarantee period’ (usually five years from retirement date)</w:t>
      </w:r>
    </w:p>
    <w:p w14:paraId="2FC59AB6" w14:textId="77777777" w:rsidR="009F44E6" w:rsidRDefault="009F44E6" w:rsidP="009F44E6">
      <w:pPr>
        <w:pStyle w:val="BodyText"/>
        <w:numPr>
          <w:ilvl w:val="0"/>
          <w:numId w:val="14"/>
        </w:numPr>
        <w:rPr>
          <w:rFonts w:asciiTheme="minorHAnsi" w:hAnsiTheme="minorHAnsi" w:cstheme="minorHAnsi"/>
          <w:bCs/>
          <w:sz w:val="22"/>
          <w:szCs w:val="22"/>
        </w:rPr>
      </w:pPr>
      <w:r w:rsidRPr="00390DB2">
        <w:rPr>
          <w:rFonts w:asciiTheme="minorHAnsi" w:hAnsiTheme="minorHAnsi" w:cstheme="minorHAnsi"/>
          <w:bCs/>
          <w:sz w:val="22"/>
          <w:szCs w:val="22"/>
        </w:rPr>
        <w:t xml:space="preserve">DC </w:t>
      </w:r>
      <w:r>
        <w:rPr>
          <w:rFonts w:asciiTheme="minorHAnsi" w:hAnsiTheme="minorHAnsi" w:cstheme="minorHAnsi"/>
          <w:bCs/>
          <w:sz w:val="22"/>
          <w:szCs w:val="22"/>
        </w:rPr>
        <w:t xml:space="preserve">benefits – </w:t>
      </w:r>
      <w:r w:rsidRPr="00390DB2">
        <w:rPr>
          <w:rFonts w:asciiTheme="minorHAnsi" w:hAnsiTheme="minorHAnsi" w:cstheme="minorHAnsi"/>
          <w:bCs/>
          <w:sz w:val="22"/>
          <w:szCs w:val="22"/>
        </w:rPr>
        <w:t>de</w:t>
      </w:r>
      <w:r>
        <w:rPr>
          <w:rFonts w:asciiTheme="minorHAnsi" w:hAnsiTheme="minorHAnsi" w:cstheme="minorHAnsi"/>
          <w:bCs/>
          <w:sz w:val="22"/>
          <w:szCs w:val="22"/>
        </w:rPr>
        <w:t>p</w:t>
      </w:r>
      <w:r w:rsidRPr="00390DB2">
        <w:rPr>
          <w:rFonts w:asciiTheme="minorHAnsi" w:hAnsiTheme="minorHAnsi" w:cstheme="minorHAnsi"/>
          <w:bCs/>
          <w:sz w:val="22"/>
          <w:szCs w:val="22"/>
        </w:rPr>
        <w:t>end</w:t>
      </w:r>
      <w:r>
        <w:rPr>
          <w:rFonts w:asciiTheme="minorHAnsi" w:hAnsiTheme="minorHAnsi" w:cstheme="minorHAnsi"/>
          <w:bCs/>
          <w:sz w:val="22"/>
          <w:szCs w:val="22"/>
        </w:rPr>
        <w:t xml:space="preserve">s </w:t>
      </w:r>
      <w:r w:rsidRPr="00390DB2">
        <w:rPr>
          <w:rFonts w:asciiTheme="minorHAnsi" w:hAnsiTheme="minorHAnsi" w:cstheme="minorHAnsi"/>
          <w:bCs/>
          <w:sz w:val="22"/>
          <w:szCs w:val="22"/>
        </w:rPr>
        <w:t xml:space="preserve">on options </w:t>
      </w:r>
      <w:r>
        <w:rPr>
          <w:rFonts w:asciiTheme="minorHAnsi" w:hAnsiTheme="minorHAnsi" w:cstheme="minorHAnsi"/>
          <w:bCs/>
          <w:sz w:val="22"/>
          <w:szCs w:val="22"/>
        </w:rPr>
        <w:t xml:space="preserve">member </w:t>
      </w:r>
      <w:r w:rsidRPr="00390DB2">
        <w:rPr>
          <w:rFonts w:asciiTheme="minorHAnsi" w:hAnsiTheme="minorHAnsi" w:cstheme="minorHAnsi"/>
          <w:bCs/>
          <w:sz w:val="22"/>
          <w:szCs w:val="22"/>
        </w:rPr>
        <w:t xml:space="preserve">selected </w:t>
      </w:r>
    </w:p>
    <w:p w14:paraId="21F687A1" w14:textId="09BDF958" w:rsidR="004A3B7D" w:rsidRPr="00C357AF" w:rsidRDefault="004A3B7D" w:rsidP="00A24772">
      <w:pPr>
        <w:pStyle w:val="BodyText"/>
        <w:ind w:left="360"/>
        <w:rPr>
          <w:rFonts w:asciiTheme="minorHAnsi" w:hAnsiTheme="minorHAnsi" w:cstheme="minorHAnsi"/>
          <w:bCs/>
          <w:sz w:val="22"/>
          <w:szCs w:val="22"/>
        </w:rPr>
      </w:pPr>
    </w:p>
    <w:p w14:paraId="4B5ECE50" w14:textId="502F6494" w:rsidR="00C16DF0" w:rsidRPr="00447BF7" w:rsidRDefault="004A3B7D" w:rsidP="00E3173D">
      <w:pPr>
        <w:pStyle w:val="BodyText"/>
        <w:ind w:left="720"/>
        <w:rPr>
          <w:rFonts w:asciiTheme="minorHAnsi" w:hAnsiTheme="minorHAnsi" w:cstheme="minorHAnsi"/>
          <w:b/>
          <w:sz w:val="20"/>
        </w:rPr>
      </w:pPr>
      <w:r w:rsidRPr="00C357AF">
        <w:rPr>
          <w:rFonts w:asciiTheme="minorHAnsi" w:hAnsiTheme="minorHAnsi" w:cstheme="minorHAnsi"/>
          <w:bCs/>
          <w:sz w:val="22"/>
          <w:szCs w:val="22"/>
        </w:rPr>
        <w:t>Relevant section of the manual is Part 3 Chapter</w:t>
      </w:r>
      <w:r w:rsidR="00E44BD5" w:rsidRPr="00C357AF">
        <w:rPr>
          <w:rFonts w:asciiTheme="minorHAnsi" w:hAnsiTheme="minorHAnsi" w:cstheme="minorHAnsi"/>
          <w:bCs/>
          <w:sz w:val="22"/>
          <w:szCs w:val="22"/>
        </w:rPr>
        <w:t xml:space="preserve">s </w:t>
      </w:r>
      <w:r w:rsidR="00C357AF">
        <w:rPr>
          <w:rFonts w:asciiTheme="minorHAnsi" w:hAnsiTheme="minorHAnsi" w:cstheme="minorHAnsi"/>
          <w:bCs/>
          <w:sz w:val="22"/>
          <w:szCs w:val="22"/>
        </w:rPr>
        <w:t>4.1.1 to 4.1.4.</w:t>
      </w:r>
    </w:p>
    <w:p w14:paraId="394D99F6" w14:textId="2AB248B1" w:rsidR="00C16DF0" w:rsidRPr="00447BF7" w:rsidRDefault="00A24772" w:rsidP="00A24772">
      <w:pPr>
        <w:ind w:left="9360"/>
        <w:rPr>
          <w:rFonts w:asciiTheme="minorHAnsi" w:hAnsiTheme="minorHAnsi" w:cstheme="minorHAnsi"/>
          <w:b/>
          <w:bCs/>
        </w:rPr>
      </w:pPr>
      <w:r w:rsidRPr="00447BF7">
        <w:rPr>
          <w:rFonts w:asciiTheme="minorHAnsi" w:hAnsiTheme="minorHAnsi" w:cstheme="minorHAnsi"/>
          <w:b/>
          <w:bCs/>
        </w:rPr>
        <w:t xml:space="preserve">   1</w:t>
      </w:r>
      <w:r w:rsidR="00195AD6" w:rsidRPr="00447BF7">
        <w:rPr>
          <w:rFonts w:asciiTheme="minorHAnsi" w:hAnsiTheme="minorHAnsi" w:cstheme="minorHAnsi"/>
          <w:b/>
          <w:bCs/>
        </w:rPr>
        <w:t>0 marks</w:t>
      </w:r>
    </w:p>
    <w:p w14:paraId="149B6AD9" w14:textId="295EB151" w:rsidR="00A24772" w:rsidRPr="00447BF7" w:rsidRDefault="00A24772" w:rsidP="00A24772">
      <w:pPr>
        <w:ind w:left="9360"/>
        <w:rPr>
          <w:rFonts w:asciiTheme="minorHAnsi" w:hAnsiTheme="minorHAnsi" w:cstheme="minorHAnsi"/>
          <w:b/>
          <w:bCs/>
        </w:rPr>
      </w:pPr>
    </w:p>
    <w:p w14:paraId="30C549E4" w14:textId="1BB08506" w:rsidR="00A24772" w:rsidRPr="00447BF7" w:rsidRDefault="00A24772" w:rsidP="00A24772">
      <w:pPr>
        <w:ind w:left="9360"/>
        <w:rPr>
          <w:rFonts w:asciiTheme="minorHAnsi" w:hAnsiTheme="minorHAnsi" w:cstheme="minorHAnsi"/>
          <w:b/>
          <w:bCs/>
        </w:rPr>
      </w:pPr>
    </w:p>
    <w:p w14:paraId="5F1ADBEF" w14:textId="2E88C985" w:rsidR="00A24772" w:rsidRPr="00447BF7" w:rsidRDefault="00E379BA" w:rsidP="00A24772">
      <w:pPr>
        <w:pStyle w:val="ListParagraph"/>
        <w:numPr>
          <w:ilvl w:val="0"/>
          <w:numId w:val="3"/>
        </w:numPr>
        <w:rPr>
          <w:rFonts w:asciiTheme="minorHAnsi" w:hAnsiTheme="minorHAnsi" w:cstheme="minorHAnsi"/>
          <w:b/>
          <w:bCs/>
        </w:rPr>
      </w:pPr>
      <w:r>
        <w:rPr>
          <w:rFonts w:asciiTheme="minorHAnsi" w:hAnsiTheme="minorHAnsi" w:cstheme="minorHAnsi"/>
          <w:b/>
          <w:bCs/>
        </w:rPr>
        <w:t>I</w:t>
      </w:r>
      <w:r w:rsidR="00405438">
        <w:rPr>
          <w:rFonts w:asciiTheme="minorHAnsi" w:hAnsiTheme="minorHAnsi" w:cstheme="minorHAnsi"/>
          <w:b/>
          <w:bCs/>
        </w:rPr>
        <w:t>n relation to Automatic Enrolment, l</w:t>
      </w:r>
      <w:r w:rsidR="008F6948">
        <w:rPr>
          <w:rFonts w:asciiTheme="minorHAnsi" w:hAnsiTheme="minorHAnsi" w:cstheme="minorHAnsi"/>
          <w:b/>
          <w:bCs/>
        </w:rPr>
        <w:t xml:space="preserve">ist the </w:t>
      </w:r>
      <w:r w:rsidR="00405438">
        <w:rPr>
          <w:rFonts w:asciiTheme="minorHAnsi" w:hAnsiTheme="minorHAnsi" w:cstheme="minorHAnsi"/>
          <w:b/>
          <w:bCs/>
        </w:rPr>
        <w:t xml:space="preserve">common reasons for employers choosing to use </w:t>
      </w:r>
      <w:proofErr w:type="spellStart"/>
      <w:r w:rsidR="00405438">
        <w:rPr>
          <w:rFonts w:asciiTheme="minorHAnsi" w:hAnsiTheme="minorHAnsi" w:cstheme="minorHAnsi"/>
          <w:b/>
          <w:bCs/>
        </w:rPr>
        <w:t>Postponment</w:t>
      </w:r>
      <w:proofErr w:type="spellEnd"/>
      <w:r w:rsidR="00405438">
        <w:rPr>
          <w:rFonts w:asciiTheme="minorHAnsi" w:hAnsiTheme="minorHAnsi" w:cstheme="minorHAnsi"/>
          <w:b/>
          <w:bCs/>
        </w:rPr>
        <w:t xml:space="preserve"> and </w:t>
      </w:r>
      <w:r w:rsidR="00290AA1">
        <w:rPr>
          <w:rFonts w:asciiTheme="minorHAnsi" w:hAnsiTheme="minorHAnsi" w:cstheme="minorHAnsi"/>
          <w:b/>
          <w:bCs/>
        </w:rPr>
        <w:t xml:space="preserve">briefly explain </w:t>
      </w:r>
      <w:r w:rsidR="007E1DA0">
        <w:rPr>
          <w:rFonts w:asciiTheme="minorHAnsi" w:hAnsiTheme="minorHAnsi" w:cstheme="minorHAnsi"/>
          <w:b/>
          <w:bCs/>
        </w:rPr>
        <w:t>Re-enrolment</w:t>
      </w:r>
      <w:r w:rsidR="00CA6F36">
        <w:rPr>
          <w:rFonts w:asciiTheme="minorHAnsi" w:hAnsiTheme="minorHAnsi" w:cstheme="minorHAnsi"/>
          <w:b/>
          <w:bCs/>
        </w:rPr>
        <w:t>.</w:t>
      </w:r>
    </w:p>
    <w:p w14:paraId="24743E76" w14:textId="77777777" w:rsidR="00A24772" w:rsidRPr="00447BF7" w:rsidRDefault="00A24772" w:rsidP="00A24772">
      <w:pPr>
        <w:rPr>
          <w:rFonts w:asciiTheme="minorHAnsi" w:hAnsiTheme="minorHAnsi" w:cstheme="minorHAnsi"/>
        </w:rPr>
      </w:pPr>
    </w:p>
    <w:p w14:paraId="1A8CF828" w14:textId="6E197A95" w:rsidR="00A24772" w:rsidRDefault="00A24772" w:rsidP="00CA6F36">
      <w:pPr>
        <w:ind w:left="720"/>
        <w:rPr>
          <w:rFonts w:asciiTheme="minorHAnsi" w:hAnsiTheme="minorHAnsi" w:cstheme="minorHAnsi"/>
        </w:rPr>
      </w:pPr>
      <w:r w:rsidRPr="00447BF7">
        <w:rPr>
          <w:rFonts w:asciiTheme="minorHAnsi" w:hAnsiTheme="minorHAnsi" w:cstheme="minorHAnsi"/>
        </w:rPr>
        <w:t>Answer should cover:</w:t>
      </w:r>
    </w:p>
    <w:p w14:paraId="62808C41" w14:textId="789189A1" w:rsidR="00583451" w:rsidRDefault="00583451" w:rsidP="00CA6F36">
      <w:pPr>
        <w:ind w:left="720"/>
        <w:rPr>
          <w:rFonts w:asciiTheme="minorHAnsi" w:hAnsiTheme="minorHAnsi" w:cstheme="minorHAnsi"/>
        </w:rPr>
      </w:pPr>
    </w:p>
    <w:p w14:paraId="0A40E43B" w14:textId="5108D196" w:rsidR="00290AA1" w:rsidRDefault="00290AA1" w:rsidP="00CA6F36">
      <w:pPr>
        <w:ind w:left="720"/>
        <w:rPr>
          <w:rFonts w:asciiTheme="minorHAnsi" w:hAnsiTheme="minorHAnsi" w:cstheme="minorHAnsi"/>
        </w:rPr>
      </w:pPr>
      <w:r>
        <w:rPr>
          <w:rFonts w:asciiTheme="minorHAnsi" w:hAnsiTheme="minorHAnsi" w:cstheme="minorHAnsi"/>
        </w:rPr>
        <w:t xml:space="preserve">Reasons for using </w:t>
      </w:r>
      <w:proofErr w:type="spellStart"/>
      <w:r w:rsidR="00583451">
        <w:rPr>
          <w:rFonts w:asciiTheme="minorHAnsi" w:hAnsiTheme="minorHAnsi" w:cstheme="minorHAnsi"/>
        </w:rPr>
        <w:t>Postponment</w:t>
      </w:r>
      <w:proofErr w:type="spellEnd"/>
      <w:r w:rsidR="00583451">
        <w:rPr>
          <w:rFonts w:asciiTheme="minorHAnsi" w:hAnsiTheme="minorHAnsi" w:cstheme="minorHAnsi"/>
        </w:rPr>
        <w:t>:</w:t>
      </w:r>
    </w:p>
    <w:p w14:paraId="63EDE650" w14:textId="77777777" w:rsidR="00AF610B" w:rsidRPr="00AF610B" w:rsidRDefault="00AF610B" w:rsidP="00AF610B">
      <w:pPr>
        <w:pStyle w:val="ListParagraph"/>
        <w:numPr>
          <w:ilvl w:val="0"/>
          <w:numId w:val="18"/>
        </w:numPr>
        <w:rPr>
          <w:rFonts w:asciiTheme="minorHAnsi" w:hAnsiTheme="minorHAnsi" w:cstheme="minorHAnsi"/>
        </w:rPr>
      </w:pPr>
      <w:r w:rsidRPr="00AF610B">
        <w:rPr>
          <w:rFonts w:asciiTheme="minorHAnsi" w:hAnsiTheme="minorHAnsi" w:cstheme="minorHAnsi"/>
        </w:rPr>
        <w:t xml:space="preserve">to avoid automatically enrolling temporary staff whose employment does not last beyond the end of the </w:t>
      </w:r>
    </w:p>
    <w:p w14:paraId="38A98233" w14:textId="77777777" w:rsidR="00AF610B" w:rsidRPr="00AF610B" w:rsidRDefault="00AF610B" w:rsidP="00AF610B">
      <w:pPr>
        <w:pStyle w:val="ListParagraph"/>
        <w:numPr>
          <w:ilvl w:val="0"/>
          <w:numId w:val="18"/>
        </w:numPr>
        <w:rPr>
          <w:rFonts w:asciiTheme="minorHAnsi" w:hAnsiTheme="minorHAnsi" w:cstheme="minorHAnsi"/>
        </w:rPr>
      </w:pPr>
      <w:r w:rsidRPr="00AF610B">
        <w:rPr>
          <w:rFonts w:asciiTheme="minorHAnsi" w:hAnsiTheme="minorHAnsi" w:cstheme="minorHAnsi"/>
        </w:rPr>
        <w:t>postponement period</w:t>
      </w:r>
    </w:p>
    <w:p w14:paraId="1B380C7F" w14:textId="38B7E7D7" w:rsidR="00AF610B" w:rsidRPr="000341A8" w:rsidRDefault="00AF610B" w:rsidP="000341A8">
      <w:pPr>
        <w:pStyle w:val="ListParagraph"/>
        <w:numPr>
          <w:ilvl w:val="0"/>
          <w:numId w:val="18"/>
        </w:numPr>
        <w:rPr>
          <w:rFonts w:asciiTheme="minorHAnsi" w:hAnsiTheme="minorHAnsi" w:cstheme="minorHAnsi"/>
        </w:rPr>
      </w:pPr>
      <w:r w:rsidRPr="00AF610B">
        <w:rPr>
          <w:rFonts w:asciiTheme="minorHAnsi" w:hAnsiTheme="minorHAnsi" w:cstheme="minorHAnsi"/>
        </w:rPr>
        <w:t xml:space="preserve">it allows workers to be re-assessed at a point when earnings are more likely to be representative of </w:t>
      </w:r>
      <w:r w:rsidRPr="000341A8">
        <w:rPr>
          <w:rFonts w:asciiTheme="minorHAnsi" w:hAnsiTheme="minorHAnsi" w:cstheme="minorHAnsi"/>
        </w:rPr>
        <w:t>typical levels</w:t>
      </w:r>
    </w:p>
    <w:p w14:paraId="50442B65" w14:textId="5272DCAC" w:rsidR="00AF610B" w:rsidRPr="00AF610B" w:rsidRDefault="00AF610B" w:rsidP="00AF610B">
      <w:pPr>
        <w:pStyle w:val="ListParagraph"/>
        <w:numPr>
          <w:ilvl w:val="0"/>
          <w:numId w:val="18"/>
        </w:numPr>
        <w:rPr>
          <w:rFonts w:asciiTheme="minorHAnsi" w:hAnsiTheme="minorHAnsi" w:cstheme="minorHAnsi"/>
        </w:rPr>
      </w:pPr>
      <w:r w:rsidRPr="00AF610B">
        <w:rPr>
          <w:rFonts w:asciiTheme="minorHAnsi" w:hAnsiTheme="minorHAnsi" w:cstheme="minorHAnsi"/>
        </w:rPr>
        <w:t xml:space="preserve">high staff turnover </w:t>
      </w:r>
    </w:p>
    <w:p w14:paraId="62419190" w14:textId="5FF23B08" w:rsidR="00AF610B" w:rsidRPr="00AF610B" w:rsidRDefault="00AF610B" w:rsidP="00AF610B">
      <w:pPr>
        <w:pStyle w:val="ListParagraph"/>
        <w:numPr>
          <w:ilvl w:val="0"/>
          <w:numId w:val="18"/>
        </w:numPr>
        <w:rPr>
          <w:rFonts w:asciiTheme="minorHAnsi" w:hAnsiTheme="minorHAnsi" w:cstheme="minorHAnsi"/>
        </w:rPr>
      </w:pPr>
      <w:r w:rsidRPr="00AF610B">
        <w:rPr>
          <w:rFonts w:asciiTheme="minorHAnsi" w:hAnsiTheme="minorHAnsi" w:cstheme="minorHAnsi"/>
        </w:rPr>
        <w:t>management of peaks in earnings</w:t>
      </w:r>
    </w:p>
    <w:p w14:paraId="4C88593A" w14:textId="3A03C3EC" w:rsidR="00583451" w:rsidRDefault="00AF610B" w:rsidP="00AF610B">
      <w:pPr>
        <w:pStyle w:val="ListParagraph"/>
        <w:numPr>
          <w:ilvl w:val="0"/>
          <w:numId w:val="18"/>
        </w:numPr>
        <w:rPr>
          <w:rFonts w:asciiTheme="minorHAnsi" w:hAnsiTheme="minorHAnsi" w:cstheme="minorHAnsi"/>
        </w:rPr>
      </w:pPr>
      <w:r w:rsidRPr="00AF610B">
        <w:rPr>
          <w:rFonts w:asciiTheme="minorHAnsi" w:hAnsiTheme="minorHAnsi" w:cstheme="minorHAnsi"/>
        </w:rPr>
        <w:t>to facilitate payroll processing (</w:t>
      </w:r>
      <w:proofErr w:type="gramStart"/>
      <w:r w:rsidRPr="00AF610B">
        <w:rPr>
          <w:rFonts w:asciiTheme="minorHAnsi" w:hAnsiTheme="minorHAnsi" w:cstheme="minorHAnsi"/>
        </w:rPr>
        <w:t>e.g.</w:t>
      </w:r>
      <w:proofErr w:type="gramEnd"/>
      <w:r w:rsidRPr="00AF610B">
        <w:rPr>
          <w:rFonts w:asciiTheme="minorHAnsi" w:hAnsiTheme="minorHAnsi" w:cstheme="minorHAnsi"/>
        </w:rPr>
        <w:t xml:space="preserve"> alignment of weekly and monthly pay reference periods)</w:t>
      </w:r>
    </w:p>
    <w:p w14:paraId="10A2983C" w14:textId="48B6E706" w:rsidR="00583451" w:rsidRDefault="00583451" w:rsidP="00CA6F36">
      <w:pPr>
        <w:ind w:left="720"/>
        <w:rPr>
          <w:rFonts w:asciiTheme="minorHAnsi" w:hAnsiTheme="minorHAnsi" w:cstheme="minorHAnsi"/>
        </w:rPr>
      </w:pPr>
    </w:p>
    <w:p w14:paraId="2D18CE5B" w14:textId="7C3DE8D0" w:rsidR="00A24772" w:rsidRPr="00447BF7" w:rsidRDefault="00583451" w:rsidP="00583451">
      <w:pPr>
        <w:ind w:left="720"/>
        <w:rPr>
          <w:rFonts w:asciiTheme="minorHAnsi" w:hAnsiTheme="minorHAnsi" w:cstheme="minorHAnsi"/>
        </w:rPr>
      </w:pPr>
      <w:r>
        <w:rPr>
          <w:rFonts w:asciiTheme="minorHAnsi" w:hAnsiTheme="minorHAnsi" w:cstheme="minorHAnsi"/>
        </w:rPr>
        <w:t>Re-enrolment:</w:t>
      </w:r>
    </w:p>
    <w:p w14:paraId="47ADA221" w14:textId="77158D2C" w:rsidR="00AF7EF5" w:rsidRDefault="00192ED2" w:rsidP="00192ED2">
      <w:pPr>
        <w:pStyle w:val="ListParagraph"/>
        <w:numPr>
          <w:ilvl w:val="0"/>
          <w:numId w:val="18"/>
        </w:numPr>
        <w:rPr>
          <w:rFonts w:asciiTheme="minorHAnsi" w:hAnsiTheme="minorHAnsi" w:cstheme="minorHAnsi"/>
        </w:rPr>
      </w:pPr>
      <w:r>
        <w:rPr>
          <w:rFonts w:asciiTheme="minorHAnsi" w:hAnsiTheme="minorHAnsi" w:cstheme="minorHAnsi"/>
        </w:rPr>
        <w:t xml:space="preserve">After an employer’s </w:t>
      </w:r>
      <w:r w:rsidR="00AF7EF5">
        <w:rPr>
          <w:rFonts w:asciiTheme="minorHAnsi" w:hAnsiTheme="minorHAnsi" w:cstheme="minorHAnsi"/>
        </w:rPr>
        <w:t>AE staging date, some employees may not be members of a qualifying scheme</w:t>
      </w:r>
    </w:p>
    <w:p w14:paraId="3441FFE4" w14:textId="2D312BC5" w:rsidR="0002168F" w:rsidRDefault="005E0DF3" w:rsidP="00192ED2">
      <w:pPr>
        <w:pStyle w:val="ListParagraph"/>
        <w:numPr>
          <w:ilvl w:val="0"/>
          <w:numId w:val="18"/>
        </w:numPr>
        <w:rPr>
          <w:rFonts w:asciiTheme="minorHAnsi" w:hAnsiTheme="minorHAnsi" w:cstheme="minorHAnsi"/>
        </w:rPr>
      </w:pPr>
      <w:r>
        <w:rPr>
          <w:rFonts w:asciiTheme="minorHAnsi" w:hAnsiTheme="minorHAnsi" w:cstheme="minorHAnsi"/>
        </w:rPr>
        <w:t>Empl</w:t>
      </w:r>
      <w:r w:rsidR="0002168F">
        <w:rPr>
          <w:rFonts w:asciiTheme="minorHAnsi" w:hAnsiTheme="minorHAnsi" w:cstheme="minorHAnsi"/>
        </w:rPr>
        <w:t>o</w:t>
      </w:r>
      <w:r>
        <w:rPr>
          <w:rFonts w:asciiTheme="minorHAnsi" w:hAnsiTheme="minorHAnsi" w:cstheme="minorHAnsi"/>
        </w:rPr>
        <w:t xml:space="preserve">yer </w:t>
      </w:r>
      <w:r w:rsidR="0002168F">
        <w:rPr>
          <w:rFonts w:asciiTheme="minorHAnsi" w:hAnsiTheme="minorHAnsi" w:cstheme="minorHAnsi"/>
        </w:rPr>
        <w:t>has a duty to monitor/assess these employees under AE legislation</w:t>
      </w:r>
    </w:p>
    <w:p w14:paraId="10D5D443" w14:textId="7FECA34F" w:rsidR="001E1881" w:rsidRDefault="001E1881" w:rsidP="00192ED2">
      <w:pPr>
        <w:pStyle w:val="ListParagraph"/>
        <w:numPr>
          <w:ilvl w:val="0"/>
          <w:numId w:val="18"/>
        </w:numPr>
        <w:rPr>
          <w:rFonts w:asciiTheme="minorHAnsi" w:hAnsiTheme="minorHAnsi" w:cstheme="minorHAnsi"/>
        </w:rPr>
      </w:pPr>
      <w:r>
        <w:rPr>
          <w:rFonts w:asciiTheme="minorHAnsi" w:hAnsiTheme="minorHAnsi" w:cstheme="minorHAnsi"/>
        </w:rPr>
        <w:t>2 categories of employee:</w:t>
      </w:r>
    </w:p>
    <w:p w14:paraId="4849B8F6" w14:textId="77777777" w:rsidR="00D24513" w:rsidRDefault="001E1881" w:rsidP="001E1881">
      <w:pPr>
        <w:pStyle w:val="ListParagraph"/>
        <w:numPr>
          <w:ilvl w:val="1"/>
          <w:numId w:val="18"/>
        </w:numPr>
        <w:rPr>
          <w:rFonts w:asciiTheme="minorHAnsi" w:hAnsiTheme="minorHAnsi" w:cstheme="minorHAnsi"/>
        </w:rPr>
      </w:pPr>
      <w:r>
        <w:rPr>
          <w:rFonts w:asciiTheme="minorHAnsi" w:hAnsiTheme="minorHAnsi" w:cstheme="minorHAnsi"/>
        </w:rPr>
        <w:t>Eligible jobholders</w:t>
      </w:r>
      <w:r w:rsidR="00D24513">
        <w:rPr>
          <w:rFonts w:asciiTheme="minorHAnsi" w:hAnsiTheme="minorHAnsi" w:cstheme="minorHAnsi"/>
        </w:rPr>
        <w:t>:</w:t>
      </w:r>
    </w:p>
    <w:p w14:paraId="23955077" w14:textId="4B7D7725" w:rsidR="001E1881" w:rsidRDefault="001B13D5" w:rsidP="00D24513">
      <w:pPr>
        <w:pStyle w:val="ListParagraph"/>
        <w:numPr>
          <w:ilvl w:val="2"/>
          <w:numId w:val="18"/>
        </w:numPr>
        <w:rPr>
          <w:rFonts w:asciiTheme="minorHAnsi" w:hAnsiTheme="minorHAnsi" w:cstheme="minorHAnsi"/>
        </w:rPr>
      </w:pPr>
      <w:r>
        <w:rPr>
          <w:rFonts w:asciiTheme="minorHAnsi" w:hAnsiTheme="minorHAnsi" w:cstheme="minorHAnsi"/>
        </w:rPr>
        <w:t xml:space="preserve">automatically reassessed </w:t>
      </w:r>
      <w:r w:rsidR="004B19C6">
        <w:rPr>
          <w:rFonts w:asciiTheme="minorHAnsi" w:hAnsiTheme="minorHAnsi" w:cstheme="minorHAnsi"/>
        </w:rPr>
        <w:t>and re-enrolled at next re-enrolment date</w:t>
      </w:r>
    </w:p>
    <w:p w14:paraId="275094AB" w14:textId="49541C78" w:rsidR="004B19C6" w:rsidRDefault="004B19C6" w:rsidP="00D24513">
      <w:pPr>
        <w:pStyle w:val="ListParagraph"/>
        <w:numPr>
          <w:ilvl w:val="2"/>
          <w:numId w:val="18"/>
        </w:numPr>
        <w:rPr>
          <w:rFonts w:asciiTheme="minorHAnsi" w:hAnsiTheme="minorHAnsi" w:cstheme="minorHAnsi"/>
        </w:rPr>
      </w:pPr>
      <w:r>
        <w:rPr>
          <w:rFonts w:asciiTheme="minorHAnsi" w:hAnsiTheme="minorHAnsi" w:cstheme="minorHAnsi"/>
        </w:rPr>
        <w:t xml:space="preserve">normally 3-yearly </w:t>
      </w:r>
      <w:r w:rsidR="004C3E85">
        <w:rPr>
          <w:rFonts w:asciiTheme="minorHAnsi" w:hAnsiTheme="minorHAnsi" w:cstheme="minorHAnsi"/>
        </w:rPr>
        <w:t>anniversary of employer staging date</w:t>
      </w:r>
    </w:p>
    <w:p w14:paraId="74BA069E" w14:textId="3AD4F5BF" w:rsidR="004C3E85" w:rsidRDefault="004C3E85" w:rsidP="00D24513">
      <w:pPr>
        <w:pStyle w:val="ListParagraph"/>
        <w:numPr>
          <w:ilvl w:val="2"/>
          <w:numId w:val="18"/>
        </w:numPr>
        <w:rPr>
          <w:rFonts w:asciiTheme="minorHAnsi" w:hAnsiTheme="minorHAnsi" w:cstheme="minorHAnsi"/>
        </w:rPr>
      </w:pPr>
      <w:r>
        <w:rPr>
          <w:rFonts w:asciiTheme="minorHAnsi" w:hAnsiTheme="minorHAnsi" w:cstheme="minorHAnsi"/>
        </w:rPr>
        <w:t>does not include empl</w:t>
      </w:r>
      <w:r w:rsidR="006D54B6">
        <w:rPr>
          <w:rFonts w:asciiTheme="minorHAnsi" w:hAnsiTheme="minorHAnsi" w:cstheme="minorHAnsi"/>
        </w:rPr>
        <w:t>o</w:t>
      </w:r>
      <w:r>
        <w:rPr>
          <w:rFonts w:asciiTheme="minorHAnsi" w:hAnsiTheme="minorHAnsi" w:cstheme="minorHAnsi"/>
        </w:rPr>
        <w:t>yees who opted out in 12 months before re-enrolment date</w:t>
      </w:r>
    </w:p>
    <w:p w14:paraId="6C9ABBA8" w14:textId="77B25E33" w:rsidR="001B13D5" w:rsidRDefault="006D54B6" w:rsidP="001E1881">
      <w:pPr>
        <w:pStyle w:val="ListParagraph"/>
        <w:numPr>
          <w:ilvl w:val="1"/>
          <w:numId w:val="18"/>
        </w:numPr>
        <w:rPr>
          <w:rFonts w:asciiTheme="minorHAnsi" w:hAnsiTheme="minorHAnsi" w:cstheme="minorHAnsi"/>
        </w:rPr>
      </w:pPr>
      <w:r>
        <w:rPr>
          <w:rFonts w:asciiTheme="minorHAnsi" w:hAnsiTheme="minorHAnsi" w:cstheme="minorHAnsi"/>
        </w:rPr>
        <w:t>Non-eligible jobholders and entitled workers</w:t>
      </w:r>
      <w:r w:rsidR="00A02D92">
        <w:rPr>
          <w:rFonts w:asciiTheme="minorHAnsi" w:hAnsiTheme="minorHAnsi" w:cstheme="minorHAnsi"/>
        </w:rPr>
        <w:t>:</w:t>
      </w:r>
    </w:p>
    <w:p w14:paraId="5F4E74F5" w14:textId="4A662559" w:rsidR="002755EC" w:rsidRDefault="00A02D92" w:rsidP="00A02D92">
      <w:pPr>
        <w:pStyle w:val="ListParagraph"/>
        <w:numPr>
          <w:ilvl w:val="2"/>
          <w:numId w:val="18"/>
        </w:numPr>
        <w:rPr>
          <w:rFonts w:asciiTheme="minorHAnsi" w:hAnsiTheme="minorHAnsi" w:cstheme="minorHAnsi"/>
        </w:rPr>
      </w:pPr>
      <w:r>
        <w:rPr>
          <w:rFonts w:asciiTheme="minorHAnsi" w:hAnsiTheme="minorHAnsi" w:cstheme="minorHAnsi"/>
        </w:rPr>
        <w:t xml:space="preserve">Assessed </w:t>
      </w:r>
      <w:r w:rsidR="00A71E49">
        <w:rPr>
          <w:rFonts w:asciiTheme="minorHAnsi" w:hAnsiTheme="minorHAnsi" w:cstheme="minorHAnsi"/>
        </w:rPr>
        <w:t xml:space="preserve">monthly </w:t>
      </w:r>
      <w:r w:rsidR="00BD211F">
        <w:rPr>
          <w:rFonts w:asciiTheme="minorHAnsi" w:hAnsiTheme="minorHAnsi" w:cstheme="minorHAnsi"/>
        </w:rPr>
        <w:t xml:space="preserve">against criteria for </w:t>
      </w:r>
      <w:r w:rsidR="00A71E49">
        <w:rPr>
          <w:rFonts w:asciiTheme="minorHAnsi" w:hAnsiTheme="minorHAnsi" w:cstheme="minorHAnsi"/>
        </w:rPr>
        <w:t>eligible jobholders</w:t>
      </w:r>
    </w:p>
    <w:p w14:paraId="794B0E71" w14:textId="230C8EC6" w:rsidR="00A71E49" w:rsidRDefault="00A71E49" w:rsidP="00A02D92">
      <w:pPr>
        <w:pStyle w:val="ListParagraph"/>
        <w:numPr>
          <w:ilvl w:val="2"/>
          <w:numId w:val="18"/>
        </w:numPr>
        <w:rPr>
          <w:rFonts w:asciiTheme="minorHAnsi" w:hAnsiTheme="minorHAnsi" w:cstheme="minorHAnsi"/>
        </w:rPr>
      </w:pPr>
      <w:r>
        <w:rPr>
          <w:rFonts w:asciiTheme="minorHAnsi" w:hAnsiTheme="minorHAnsi" w:cstheme="minorHAnsi"/>
        </w:rPr>
        <w:t xml:space="preserve">Automatically enrolled </w:t>
      </w:r>
      <w:r w:rsidR="00BD211F">
        <w:rPr>
          <w:rFonts w:asciiTheme="minorHAnsi" w:hAnsiTheme="minorHAnsi" w:cstheme="minorHAnsi"/>
        </w:rPr>
        <w:t>once they become eligible jobholders</w:t>
      </w:r>
    </w:p>
    <w:p w14:paraId="33CDF568" w14:textId="77777777" w:rsidR="008204D1" w:rsidRPr="00192ED2" w:rsidRDefault="008204D1" w:rsidP="00A02D92">
      <w:pPr>
        <w:pStyle w:val="ListParagraph"/>
        <w:numPr>
          <w:ilvl w:val="2"/>
          <w:numId w:val="18"/>
        </w:numPr>
        <w:rPr>
          <w:rFonts w:asciiTheme="minorHAnsi" w:hAnsiTheme="minorHAnsi" w:cstheme="minorHAnsi"/>
        </w:rPr>
      </w:pPr>
    </w:p>
    <w:p w14:paraId="0198A51C" w14:textId="0C26C4EE" w:rsidR="009A6AE7" w:rsidRDefault="00CA6F36" w:rsidP="00296C7F">
      <w:pPr>
        <w:pStyle w:val="BodyText"/>
        <w:ind w:left="720"/>
        <w:rPr>
          <w:rFonts w:asciiTheme="minorHAnsi" w:hAnsiTheme="minorHAnsi" w:cstheme="minorHAnsi"/>
          <w:b/>
          <w:bCs/>
        </w:rPr>
      </w:pPr>
      <w:r w:rsidRPr="00C357AF">
        <w:rPr>
          <w:rFonts w:asciiTheme="minorHAnsi" w:hAnsiTheme="minorHAnsi" w:cstheme="minorHAnsi"/>
          <w:bCs/>
          <w:sz w:val="22"/>
          <w:szCs w:val="22"/>
        </w:rPr>
        <w:t xml:space="preserve">Relevant section of the manual is Part </w:t>
      </w:r>
      <w:r>
        <w:rPr>
          <w:rFonts w:asciiTheme="minorHAnsi" w:hAnsiTheme="minorHAnsi" w:cstheme="minorHAnsi"/>
          <w:bCs/>
          <w:sz w:val="22"/>
          <w:szCs w:val="22"/>
        </w:rPr>
        <w:t>2</w:t>
      </w:r>
      <w:r w:rsidRPr="00C357AF">
        <w:rPr>
          <w:rFonts w:asciiTheme="minorHAnsi" w:hAnsiTheme="minorHAnsi" w:cstheme="minorHAnsi"/>
          <w:bCs/>
          <w:sz w:val="22"/>
          <w:szCs w:val="22"/>
        </w:rPr>
        <w:t xml:space="preserve"> Chapter</w:t>
      </w:r>
      <w:r w:rsidR="00E379BA">
        <w:rPr>
          <w:rFonts w:asciiTheme="minorHAnsi" w:hAnsiTheme="minorHAnsi" w:cstheme="minorHAnsi"/>
          <w:bCs/>
          <w:sz w:val="22"/>
          <w:szCs w:val="22"/>
        </w:rPr>
        <w:t>s 1.7 and</w:t>
      </w:r>
      <w:r w:rsidRPr="00C357AF">
        <w:rPr>
          <w:rFonts w:asciiTheme="minorHAnsi" w:hAnsiTheme="minorHAnsi" w:cstheme="minorHAnsi"/>
          <w:bCs/>
          <w:sz w:val="22"/>
          <w:szCs w:val="22"/>
        </w:rPr>
        <w:t xml:space="preserve"> </w:t>
      </w:r>
      <w:r>
        <w:rPr>
          <w:rFonts w:asciiTheme="minorHAnsi" w:hAnsiTheme="minorHAnsi" w:cstheme="minorHAnsi"/>
          <w:bCs/>
          <w:sz w:val="22"/>
          <w:szCs w:val="22"/>
        </w:rPr>
        <w:t>1.11.</w:t>
      </w:r>
    </w:p>
    <w:p w14:paraId="76F1ABF6" w14:textId="685140DE" w:rsidR="00845AAE" w:rsidRPr="00443E27" w:rsidRDefault="006E09E6" w:rsidP="001154E0">
      <w:pPr>
        <w:ind w:left="8640" w:firstLine="720"/>
        <w:rPr>
          <w:rFonts w:asciiTheme="minorHAnsi" w:hAnsiTheme="minorHAnsi" w:cstheme="minorHAnsi"/>
          <w:b/>
          <w:bCs/>
        </w:rPr>
      </w:pPr>
      <w:r>
        <w:rPr>
          <w:rFonts w:asciiTheme="minorHAnsi" w:hAnsiTheme="minorHAnsi" w:cstheme="minorHAnsi"/>
          <w:b/>
          <w:bCs/>
        </w:rPr>
        <w:t>10</w:t>
      </w:r>
      <w:r w:rsidR="00A24772" w:rsidRPr="00447BF7">
        <w:rPr>
          <w:rFonts w:asciiTheme="minorHAnsi" w:hAnsiTheme="minorHAnsi" w:cstheme="minorHAnsi"/>
          <w:b/>
          <w:bCs/>
        </w:rPr>
        <w:t xml:space="preserve"> mark</w:t>
      </w:r>
      <w:r w:rsidR="001154E0">
        <w:rPr>
          <w:rFonts w:asciiTheme="minorHAnsi" w:hAnsiTheme="minorHAnsi" w:cstheme="minorHAnsi"/>
          <w:b/>
          <w:bCs/>
        </w:rPr>
        <w:t>s</w:t>
      </w:r>
    </w:p>
    <w:sectPr w:rsidR="00845AAE" w:rsidRPr="00443E27" w:rsidSect="00A24772">
      <w:headerReference w:type="default" r:id="rId8"/>
      <w:footerReference w:type="default" r:id="rId9"/>
      <w:pgSz w:w="11930" w:h="1686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6F2D" w14:textId="77777777" w:rsidR="003028CA" w:rsidRDefault="003028CA" w:rsidP="007F2B24">
      <w:r>
        <w:separator/>
      </w:r>
    </w:p>
  </w:endnote>
  <w:endnote w:type="continuationSeparator" w:id="0">
    <w:p w14:paraId="4A69280F" w14:textId="77777777" w:rsidR="003028CA" w:rsidRDefault="003028CA" w:rsidP="007F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18BF" w14:textId="09B099F7" w:rsidR="00845AAE" w:rsidRDefault="00845AAE" w:rsidP="00845AA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37E5" w14:textId="77777777" w:rsidR="003028CA" w:rsidRDefault="003028CA" w:rsidP="007F2B24">
      <w:r>
        <w:separator/>
      </w:r>
    </w:p>
  </w:footnote>
  <w:footnote w:type="continuationSeparator" w:id="0">
    <w:p w14:paraId="35A32DBD" w14:textId="77777777" w:rsidR="003028CA" w:rsidRDefault="003028CA" w:rsidP="007F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7A92" w14:textId="13BA923B" w:rsidR="00B75547" w:rsidRDefault="00B75547" w:rsidP="00B75547">
    <w:pPr>
      <w:jc w:val="right"/>
      <w:rPr>
        <w:rFonts w:asciiTheme="minorHAnsi" w:eastAsiaTheme="minorHAnsi" w:hAnsiTheme="minorHAnsi" w:cstheme="minorBidi"/>
        <w:b/>
        <w:bCs/>
      </w:rPr>
    </w:pPr>
    <w:r>
      <w:rPr>
        <w:rFonts w:asciiTheme="minorHAnsi" w:eastAsiaTheme="minorHAnsi" w:hAnsiTheme="minorHAnsi" w:cstheme="minorBidi"/>
        <w:noProof/>
      </w:rPr>
      <w:drawing>
        <wp:anchor distT="0" distB="0" distL="114300" distR="114300" simplePos="0" relativeHeight="251659264" behindDoc="0" locked="0" layoutInCell="1" allowOverlap="1" wp14:anchorId="6CA81632" wp14:editId="2AD3A054">
          <wp:simplePos x="0" y="0"/>
          <wp:positionH relativeFrom="margin">
            <wp:align>left</wp:align>
          </wp:positionH>
          <wp:positionV relativeFrom="paragraph">
            <wp:posOffset>0</wp:posOffset>
          </wp:positionV>
          <wp:extent cx="1644650" cy="1040130"/>
          <wp:effectExtent l="0" t="0" r="0" b="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4E32F700" w14:textId="77777777" w:rsidR="00B75547" w:rsidRDefault="00B75547" w:rsidP="00B75547">
    <w:pPr>
      <w:jc w:val="right"/>
      <w:rPr>
        <w:b/>
        <w:bCs/>
      </w:rPr>
    </w:pPr>
    <w:r>
      <w:t xml:space="preserve">60 Goswell Road </w:t>
    </w:r>
  </w:p>
  <w:p w14:paraId="143A8B2D" w14:textId="77777777" w:rsidR="00B75547" w:rsidRDefault="00B75547" w:rsidP="00B75547">
    <w:pPr>
      <w:jc w:val="right"/>
      <w:rPr>
        <w:b/>
        <w:bCs/>
      </w:rPr>
    </w:pPr>
    <w:r>
      <w:t xml:space="preserve">London </w:t>
    </w:r>
  </w:p>
  <w:p w14:paraId="24F9FE76" w14:textId="77777777" w:rsidR="00B75547" w:rsidRDefault="00B75547" w:rsidP="00B75547">
    <w:pPr>
      <w:jc w:val="right"/>
      <w:rPr>
        <w:b/>
        <w:bCs/>
      </w:rPr>
    </w:pPr>
    <w:r>
      <w:t xml:space="preserve">EC1M 7AD </w:t>
    </w:r>
  </w:p>
  <w:p w14:paraId="25A3C8CA" w14:textId="77777777" w:rsidR="00B75547" w:rsidRDefault="00B75547" w:rsidP="00B75547">
    <w:pPr>
      <w:jc w:val="right"/>
      <w:rPr>
        <w:b/>
        <w:bCs/>
      </w:rPr>
    </w:pPr>
    <w:r>
      <w:t xml:space="preserve">T: +44 (0) 20 7247 1452 </w:t>
    </w:r>
  </w:p>
  <w:p w14:paraId="175AB1A5" w14:textId="77777777" w:rsidR="00B75547" w:rsidRDefault="00B75547" w:rsidP="00B75547">
    <w:pPr>
      <w:jc w:val="right"/>
      <w:rPr>
        <w:b/>
        <w:bCs/>
      </w:rPr>
    </w:pPr>
    <w:r>
      <w:t>W: www.pensions-pmi.org.uk</w:t>
    </w:r>
  </w:p>
  <w:p w14:paraId="7145E8D6" w14:textId="7D25A20C" w:rsidR="007F2B24" w:rsidRDefault="007F2B24" w:rsidP="007F2B24">
    <w:pPr>
      <w:pStyle w:val="Header"/>
      <w:jc w:val="center"/>
    </w:pPr>
  </w:p>
  <w:p w14:paraId="6980C786" w14:textId="77777777" w:rsidR="007F2B24" w:rsidRDefault="007F2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F64"/>
    <w:multiLevelType w:val="hybridMultilevel"/>
    <w:tmpl w:val="9C40D7C0"/>
    <w:lvl w:ilvl="0" w:tplc="68E0BAEA">
      <w:start w:val="1"/>
      <w:numFmt w:val="decimal"/>
      <w:lvlText w:val="%1."/>
      <w:lvlJc w:val="left"/>
      <w:pPr>
        <w:ind w:left="920" w:hanging="363"/>
        <w:jc w:val="left"/>
      </w:pPr>
      <w:rPr>
        <w:rFonts w:ascii="Arial" w:eastAsia="Arial" w:hAnsi="Arial" w:cs="Arial" w:hint="default"/>
        <w:b/>
        <w:bCs/>
        <w:spacing w:val="-1"/>
        <w:w w:val="87"/>
        <w:sz w:val="20"/>
        <w:szCs w:val="20"/>
        <w:lang w:val="en-US" w:eastAsia="en-US" w:bidi="ar-SA"/>
      </w:rPr>
    </w:lvl>
    <w:lvl w:ilvl="1" w:tplc="289EA820">
      <w:numFmt w:val="bullet"/>
      <w:lvlText w:val="•"/>
      <w:lvlJc w:val="left"/>
      <w:pPr>
        <w:ind w:left="1896" w:hanging="363"/>
      </w:pPr>
      <w:rPr>
        <w:rFonts w:hint="default"/>
        <w:lang w:val="en-US" w:eastAsia="en-US" w:bidi="ar-SA"/>
      </w:rPr>
    </w:lvl>
    <w:lvl w:ilvl="2" w:tplc="50483A9A">
      <w:numFmt w:val="bullet"/>
      <w:lvlText w:val="•"/>
      <w:lvlJc w:val="left"/>
      <w:pPr>
        <w:ind w:left="2872" w:hanging="363"/>
      </w:pPr>
      <w:rPr>
        <w:rFonts w:hint="default"/>
        <w:lang w:val="en-US" w:eastAsia="en-US" w:bidi="ar-SA"/>
      </w:rPr>
    </w:lvl>
    <w:lvl w:ilvl="3" w:tplc="AE404604">
      <w:numFmt w:val="bullet"/>
      <w:lvlText w:val="•"/>
      <w:lvlJc w:val="left"/>
      <w:pPr>
        <w:ind w:left="3848" w:hanging="363"/>
      </w:pPr>
      <w:rPr>
        <w:rFonts w:hint="default"/>
        <w:lang w:val="en-US" w:eastAsia="en-US" w:bidi="ar-SA"/>
      </w:rPr>
    </w:lvl>
    <w:lvl w:ilvl="4" w:tplc="7C1CC3DE">
      <w:numFmt w:val="bullet"/>
      <w:lvlText w:val="•"/>
      <w:lvlJc w:val="left"/>
      <w:pPr>
        <w:ind w:left="4824" w:hanging="363"/>
      </w:pPr>
      <w:rPr>
        <w:rFonts w:hint="default"/>
        <w:lang w:val="en-US" w:eastAsia="en-US" w:bidi="ar-SA"/>
      </w:rPr>
    </w:lvl>
    <w:lvl w:ilvl="5" w:tplc="AA305DF0">
      <w:numFmt w:val="bullet"/>
      <w:lvlText w:val="•"/>
      <w:lvlJc w:val="left"/>
      <w:pPr>
        <w:ind w:left="5800" w:hanging="363"/>
      </w:pPr>
      <w:rPr>
        <w:rFonts w:hint="default"/>
        <w:lang w:val="en-US" w:eastAsia="en-US" w:bidi="ar-SA"/>
      </w:rPr>
    </w:lvl>
    <w:lvl w:ilvl="6" w:tplc="596A8AF0">
      <w:numFmt w:val="bullet"/>
      <w:lvlText w:val="•"/>
      <w:lvlJc w:val="left"/>
      <w:pPr>
        <w:ind w:left="6776" w:hanging="363"/>
      </w:pPr>
      <w:rPr>
        <w:rFonts w:hint="default"/>
        <w:lang w:val="en-US" w:eastAsia="en-US" w:bidi="ar-SA"/>
      </w:rPr>
    </w:lvl>
    <w:lvl w:ilvl="7" w:tplc="BAA6E6A4">
      <w:numFmt w:val="bullet"/>
      <w:lvlText w:val="•"/>
      <w:lvlJc w:val="left"/>
      <w:pPr>
        <w:ind w:left="7752" w:hanging="363"/>
      </w:pPr>
      <w:rPr>
        <w:rFonts w:hint="default"/>
        <w:lang w:val="en-US" w:eastAsia="en-US" w:bidi="ar-SA"/>
      </w:rPr>
    </w:lvl>
    <w:lvl w:ilvl="8" w:tplc="B484AE70">
      <w:numFmt w:val="bullet"/>
      <w:lvlText w:val="•"/>
      <w:lvlJc w:val="left"/>
      <w:pPr>
        <w:ind w:left="8728" w:hanging="363"/>
      </w:pPr>
      <w:rPr>
        <w:rFonts w:hint="default"/>
        <w:lang w:val="en-US" w:eastAsia="en-US" w:bidi="ar-SA"/>
      </w:rPr>
    </w:lvl>
  </w:abstractNum>
  <w:abstractNum w:abstractNumId="1" w15:restartNumberingAfterBreak="0">
    <w:nsid w:val="07767161"/>
    <w:multiLevelType w:val="hybridMultilevel"/>
    <w:tmpl w:val="86945CD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5A7607"/>
    <w:multiLevelType w:val="hybridMultilevel"/>
    <w:tmpl w:val="03ECEF70"/>
    <w:lvl w:ilvl="0" w:tplc="0809000F">
      <w:start w:val="1"/>
      <w:numFmt w:val="decimal"/>
      <w:lvlText w:val="%1."/>
      <w:lvlJc w:val="left"/>
      <w:pPr>
        <w:ind w:left="720" w:hanging="360"/>
      </w:pPr>
      <w:rPr>
        <w:rFonts w:hint="default"/>
      </w:rPr>
    </w:lvl>
    <w:lvl w:ilvl="1" w:tplc="4B86BC5E">
      <w:numFmt w:val="bullet"/>
      <w:lvlText w:val="•"/>
      <w:lvlJc w:val="left"/>
      <w:pPr>
        <w:ind w:left="1440" w:hanging="360"/>
      </w:pPr>
      <w:rPr>
        <w:rFonts w:ascii="Calibri" w:eastAsia="Verdana"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77BE9"/>
    <w:multiLevelType w:val="hybridMultilevel"/>
    <w:tmpl w:val="10C2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67A6"/>
    <w:multiLevelType w:val="hybridMultilevel"/>
    <w:tmpl w:val="7E7CDB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92788A"/>
    <w:multiLevelType w:val="hybridMultilevel"/>
    <w:tmpl w:val="324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83D29"/>
    <w:multiLevelType w:val="hybridMultilevel"/>
    <w:tmpl w:val="E3549CA2"/>
    <w:lvl w:ilvl="0" w:tplc="08090001">
      <w:start w:val="1"/>
      <w:numFmt w:val="bullet"/>
      <w:lvlText w:val=""/>
      <w:lvlJc w:val="left"/>
      <w:pPr>
        <w:ind w:left="1080" w:hanging="360"/>
      </w:pPr>
      <w:rPr>
        <w:rFonts w:ascii="Symbol" w:hAnsi="Symbol" w:hint="default"/>
      </w:rPr>
    </w:lvl>
    <w:lvl w:ilvl="1" w:tplc="23A0284C">
      <w:numFmt w:val="bullet"/>
      <w:lvlText w:val="•"/>
      <w:lvlJc w:val="left"/>
      <w:pPr>
        <w:ind w:left="1800" w:hanging="360"/>
      </w:pPr>
      <w:rPr>
        <w:rFonts w:ascii="Calibri" w:eastAsia="Verdana"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FB1483"/>
    <w:multiLevelType w:val="hybridMultilevel"/>
    <w:tmpl w:val="788066E4"/>
    <w:lvl w:ilvl="0" w:tplc="08090001">
      <w:start w:val="1"/>
      <w:numFmt w:val="bullet"/>
      <w:lvlText w:val=""/>
      <w:lvlJc w:val="left"/>
      <w:pPr>
        <w:ind w:left="1080" w:hanging="360"/>
      </w:pPr>
      <w:rPr>
        <w:rFonts w:ascii="Symbol" w:hAnsi="Symbol" w:hint="default"/>
      </w:rPr>
    </w:lvl>
    <w:lvl w:ilvl="1" w:tplc="AF26BE2C">
      <w:numFmt w:val="bullet"/>
      <w:lvlText w:val="•"/>
      <w:lvlJc w:val="left"/>
      <w:pPr>
        <w:ind w:left="1440" w:hanging="360"/>
      </w:pPr>
      <w:rPr>
        <w:rFonts w:ascii="Calibri" w:eastAsia="Verdan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F1566"/>
    <w:multiLevelType w:val="hybridMultilevel"/>
    <w:tmpl w:val="4BA44CDE"/>
    <w:lvl w:ilvl="0" w:tplc="6C86D8F4">
      <w:numFmt w:val="bullet"/>
      <w:lvlText w:val="•"/>
      <w:lvlJc w:val="left"/>
      <w:pPr>
        <w:ind w:left="560" w:hanging="128"/>
      </w:pPr>
      <w:rPr>
        <w:rFonts w:ascii="Arial" w:eastAsia="Arial" w:hAnsi="Arial" w:cs="Arial" w:hint="default"/>
        <w:w w:val="96"/>
        <w:sz w:val="20"/>
        <w:szCs w:val="20"/>
        <w:lang w:val="en-US" w:eastAsia="en-US" w:bidi="ar-SA"/>
      </w:rPr>
    </w:lvl>
    <w:lvl w:ilvl="1" w:tplc="903021F0">
      <w:numFmt w:val="bullet"/>
      <w:lvlText w:val="•"/>
      <w:lvlJc w:val="left"/>
      <w:pPr>
        <w:ind w:left="1572" w:hanging="128"/>
      </w:pPr>
      <w:rPr>
        <w:rFonts w:hint="default"/>
        <w:lang w:val="en-US" w:eastAsia="en-US" w:bidi="ar-SA"/>
      </w:rPr>
    </w:lvl>
    <w:lvl w:ilvl="2" w:tplc="4E3A74BA">
      <w:numFmt w:val="bullet"/>
      <w:lvlText w:val="•"/>
      <w:lvlJc w:val="left"/>
      <w:pPr>
        <w:ind w:left="2584" w:hanging="128"/>
      </w:pPr>
      <w:rPr>
        <w:rFonts w:hint="default"/>
        <w:lang w:val="en-US" w:eastAsia="en-US" w:bidi="ar-SA"/>
      </w:rPr>
    </w:lvl>
    <w:lvl w:ilvl="3" w:tplc="6C463640">
      <w:numFmt w:val="bullet"/>
      <w:lvlText w:val="•"/>
      <w:lvlJc w:val="left"/>
      <w:pPr>
        <w:ind w:left="3596" w:hanging="128"/>
      </w:pPr>
      <w:rPr>
        <w:rFonts w:hint="default"/>
        <w:lang w:val="en-US" w:eastAsia="en-US" w:bidi="ar-SA"/>
      </w:rPr>
    </w:lvl>
    <w:lvl w:ilvl="4" w:tplc="88245052">
      <w:numFmt w:val="bullet"/>
      <w:lvlText w:val="•"/>
      <w:lvlJc w:val="left"/>
      <w:pPr>
        <w:ind w:left="4608" w:hanging="128"/>
      </w:pPr>
      <w:rPr>
        <w:rFonts w:hint="default"/>
        <w:lang w:val="en-US" w:eastAsia="en-US" w:bidi="ar-SA"/>
      </w:rPr>
    </w:lvl>
    <w:lvl w:ilvl="5" w:tplc="D9841E26">
      <w:numFmt w:val="bullet"/>
      <w:lvlText w:val="•"/>
      <w:lvlJc w:val="left"/>
      <w:pPr>
        <w:ind w:left="5620" w:hanging="128"/>
      </w:pPr>
      <w:rPr>
        <w:rFonts w:hint="default"/>
        <w:lang w:val="en-US" w:eastAsia="en-US" w:bidi="ar-SA"/>
      </w:rPr>
    </w:lvl>
    <w:lvl w:ilvl="6" w:tplc="E2846EEE">
      <w:numFmt w:val="bullet"/>
      <w:lvlText w:val="•"/>
      <w:lvlJc w:val="left"/>
      <w:pPr>
        <w:ind w:left="6632" w:hanging="128"/>
      </w:pPr>
      <w:rPr>
        <w:rFonts w:hint="default"/>
        <w:lang w:val="en-US" w:eastAsia="en-US" w:bidi="ar-SA"/>
      </w:rPr>
    </w:lvl>
    <w:lvl w:ilvl="7" w:tplc="352418F6">
      <w:numFmt w:val="bullet"/>
      <w:lvlText w:val="•"/>
      <w:lvlJc w:val="left"/>
      <w:pPr>
        <w:ind w:left="7644" w:hanging="128"/>
      </w:pPr>
      <w:rPr>
        <w:rFonts w:hint="default"/>
        <w:lang w:val="en-US" w:eastAsia="en-US" w:bidi="ar-SA"/>
      </w:rPr>
    </w:lvl>
    <w:lvl w:ilvl="8" w:tplc="0C629106">
      <w:numFmt w:val="bullet"/>
      <w:lvlText w:val="•"/>
      <w:lvlJc w:val="left"/>
      <w:pPr>
        <w:ind w:left="8656" w:hanging="128"/>
      </w:pPr>
      <w:rPr>
        <w:rFonts w:hint="default"/>
        <w:lang w:val="en-US" w:eastAsia="en-US" w:bidi="ar-SA"/>
      </w:rPr>
    </w:lvl>
  </w:abstractNum>
  <w:abstractNum w:abstractNumId="9" w15:restartNumberingAfterBreak="0">
    <w:nsid w:val="39FE06CE"/>
    <w:multiLevelType w:val="hybridMultilevel"/>
    <w:tmpl w:val="6BD42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F879B4"/>
    <w:multiLevelType w:val="hybridMultilevel"/>
    <w:tmpl w:val="9240493A"/>
    <w:lvl w:ilvl="0" w:tplc="C4601B4C">
      <w:numFmt w:val="bullet"/>
      <w:lvlText w:val="•"/>
      <w:lvlJc w:val="left"/>
      <w:pPr>
        <w:ind w:left="560" w:hanging="128"/>
      </w:pPr>
      <w:rPr>
        <w:rFonts w:ascii="Arial" w:eastAsia="Arial" w:hAnsi="Arial" w:cs="Arial" w:hint="default"/>
        <w:w w:val="96"/>
        <w:sz w:val="20"/>
        <w:szCs w:val="20"/>
        <w:lang w:val="en-US" w:eastAsia="en-US" w:bidi="ar-SA"/>
      </w:rPr>
    </w:lvl>
    <w:lvl w:ilvl="1" w:tplc="8E362A00">
      <w:numFmt w:val="bullet"/>
      <w:lvlText w:val="•"/>
      <w:lvlJc w:val="left"/>
      <w:pPr>
        <w:ind w:left="1572" w:hanging="128"/>
      </w:pPr>
      <w:rPr>
        <w:rFonts w:hint="default"/>
        <w:lang w:val="en-US" w:eastAsia="en-US" w:bidi="ar-SA"/>
      </w:rPr>
    </w:lvl>
    <w:lvl w:ilvl="2" w:tplc="CEBA6734">
      <w:numFmt w:val="bullet"/>
      <w:lvlText w:val="•"/>
      <w:lvlJc w:val="left"/>
      <w:pPr>
        <w:ind w:left="2584" w:hanging="128"/>
      </w:pPr>
      <w:rPr>
        <w:rFonts w:hint="default"/>
        <w:lang w:val="en-US" w:eastAsia="en-US" w:bidi="ar-SA"/>
      </w:rPr>
    </w:lvl>
    <w:lvl w:ilvl="3" w:tplc="9BC6723C">
      <w:numFmt w:val="bullet"/>
      <w:lvlText w:val="•"/>
      <w:lvlJc w:val="left"/>
      <w:pPr>
        <w:ind w:left="3596" w:hanging="128"/>
      </w:pPr>
      <w:rPr>
        <w:rFonts w:hint="default"/>
        <w:lang w:val="en-US" w:eastAsia="en-US" w:bidi="ar-SA"/>
      </w:rPr>
    </w:lvl>
    <w:lvl w:ilvl="4" w:tplc="0436F3EA">
      <w:numFmt w:val="bullet"/>
      <w:lvlText w:val="•"/>
      <w:lvlJc w:val="left"/>
      <w:pPr>
        <w:ind w:left="4608" w:hanging="128"/>
      </w:pPr>
      <w:rPr>
        <w:rFonts w:hint="default"/>
        <w:lang w:val="en-US" w:eastAsia="en-US" w:bidi="ar-SA"/>
      </w:rPr>
    </w:lvl>
    <w:lvl w:ilvl="5" w:tplc="D8D2A5E8">
      <w:numFmt w:val="bullet"/>
      <w:lvlText w:val="•"/>
      <w:lvlJc w:val="left"/>
      <w:pPr>
        <w:ind w:left="5620" w:hanging="128"/>
      </w:pPr>
      <w:rPr>
        <w:rFonts w:hint="default"/>
        <w:lang w:val="en-US" w:eastAsia="en-US" w:bidi="ar-SA"/>
      </w:rPr>
    </w:lvl>
    <w:lvl w:ilvl="6" w:tplc="39584DFE">
      <w:numFmt w:val="bullet"/>
      <w:lvlText w:val="•"/>
      <w:lvlJc w:val="left"/>
      <w:pPr>
        <w:ind w:left="6632" w:hanging="128"/>
      </w:pPr>
      <w:rPr>
        <w:rFonts w:hint="default"/>
        <w:lang w:val="en-US" w:eastAsia="en-US" w:bidi="ar-SA"/>
      </w:rPr>
    </w:lvl>
    <w:lvl w:ilvl="7" w:tplc="79AE827E">
      <w:numFmt w:val="bullet"/>
      <w:lvlText w:val="•"/>
      <w:lvlJc w:val="left"/>
      <w:pPr>
        <w:ind w:left="7644" w:hanging="128"/>
      </w:pPr>
      <w:rPr>
        <w:rFonts w:hint="default"/>
        <w:lang w:val="en-US" w:eastAsia="en-US" w:bidi="ar-SA"/>
      </w:rPr>
    </w:lvl>
    <w:lvl w:ilvl="8" w:tplc="899226D8">
      <w:numFmt w:val="bullet"/>
      <w:lvlText w:val="•"/>
      <w:lvlJc w:val="left"/>
      <w:pPr>
        <w:ind w:left="8656" w:hanging="128"/>
      </w:pPr>
      <w:rPr>
        <w:rFonts w:hint="default"/>
        <w:lang w:val="en-US" w:eastAsia="en-US" w:bidi="ar-SA"/>
      </w:rPr>
    </w:lvl>
  </w:abstractNum>
  <w:abstractNum w:abstractNumId="11" w15:restartNumberingAfterBreak="0">
    <w:nsid w:val="442045AF"/>
    <w:multiLevelType w:val="hybridMultilevel"/>
    <w:tmpl w:val="3A6216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FD441F"/>
    <w:multiLevelType w:val="hybridMultilevel"/>
    <w:tmpl w:val="18A6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B6877"/>
    <w:multiLevelType w:val="hybridMultilevel"/>
    <w:tmpl w:val="D58839FC"/>
    <w:lvl w:ilvl="0" w:tplc="CB865830">
      <w:start w:val="1"/>
      <w:numFmt w:val="decimal"/>
      <w:lvlText w:val="%1."/>
      <w:lvlJc w:val="left"/>
      <w:pPr>
        <w:ind w:left="920" w:hanging="363"/>
      </w:pPr>
      <w:rPr>
        <w:rFonts w:ascii="Arial" w:eastAsia="Arial" w:hAnsi="Arial" w:cs="Arial" w:hint="default"/>
        <w:b/>
        <w:bCs/>
        <w:spacing w:val="-1"/>
        <w:w w:val="87"/>
        <w:sz w:val="20"/>
        <w:szCs w:val="20"/>
        <w:lang w:val="en-US" w:eastAsia="en-US" w:bidi="ar-SA"/>
      </w:rPr>
    </w:lvl>
    <w:lvl w:ilvl="1" w:tplc="B1A6A0E8">
      <w:numFmt w:val="bullet"/>
      <w:lvlText w:val="•"/>
      <w:lvlJc w:val="left"/>
      <w:pPr>
        <w:ind w:left="1896" w:hanging="363"/>
      </w:pPr>
      <w:rPr>
        <w:rFonts w:hint="default"/>
        <w:lang w:val="en-US" w:eastAsia="en-US" w:bidi="ar-SA"/>
      </w:rPr>
    </w:lvl>
    <w:lvl w:ilvl="2" w:tplc="7BB2F2B2">
      <w:numFmt w:val="bullet"/>
      <w:lvlText w:val="•"/>
      <w:lvlJc w:val="left"/>
      <w:pPr>
        <w:ind w:left="2872" w:hanging="363"/>
      </w:pPr>
      <w:rPr>
        <w:rFonts w:hint="default"/>
        <w:lang w:val="en-US" w:eastAsia="en-US" w:bidi="ar-SA"/>
      </w:rPr>
    </w:lvl>
    <w:lvl w:ilvl="3" w:tplc="3AD4270C">
      <w:numFmt w:val="bullet"/>
      <w:lvlText w:val="•"/>
      <w:lvlJc w:val="left"/>
      <w:pPr>
        <w:ind w:left="3848" w:hanging="363"/>
      </w:pPr>
      <w:rPr>
        <w:rFonts w:hint="default"/>
        <w:lang w:val="en-US" w:eastAsia="en-US" w:bidi="ar-SA"/>
      </w:rPr>
    </w:lvl>
    <w:lvl w:ilvl="4" w:tplc="76F03BBC">
      <w:numFmt w:val="bullet"/>
      <w:lvlText w:val="•"/>
      <w:lvlJc w:val="left"/>
      <w:pPr>
        <w:ind w:left="4824" w:hanging="363"/>
      </w:pPr>
      <w:rPr>
        <w:rFonts w:hint="default"/>
        <w:lang w:val="en-US" w:eastAsia="en-US" w:bidi="ar-SA"/>
      </w:rPr>
    </w:lvl>
    <w:lvl w:ilvl="5" w:tplc="F1025CE8">
      <w:numFmt w:val="bullet"/>
      <w:lvlText w:val="•"/>
      <w:lvlJc w:val="left"/>
      <w:pPr>
        <w:ind w:left="5800" w:hanging="363"/>
      </w:pPr>
      <w:rPr>
        <w:rFonts w:hint="default"/>
        <w:lang w:val="en-US" w:eastAsia="en-US" w:bidi="ar-SA"/>
      </w:rPr>
    </w:lvl>
    <w:lvl w:ilvl="6" w:tplc="BCD4808C">
      <w:numFmt w:val="bullet"/>
      <w:lvlText w:val="•"/>
      <w:lvlJc w:val="left"/>
      <w:pPr>
        <w:ind w:left="6776" w:hanging="363"/>
      </w:pPr>
      <w:rPr>
        <w:rFonts w:hint="default"/>
        <w:lang w:val="en-US" w:eastAsia="en-US" w:bidi="ar-SA"/>
      </w:rPr>
    </w:lvl>
    <w:lvl w:ilvl="7" w:tplc="1EE0BEA2">
      <w:numFmt w:val="bullet"/>
      <w:lvlText w:val="•"/>
      <w:lvlJc w:val="left"/>
      <w:pPr>
        <w:ind w:left="7752" w:hanging="363"/>
      </w:pPr>
      <w:rPr>
        <w:rFonts w:hint="default"/>
        <w:lang w:val="en-US" w:eastAsia="en-US" w:bidi="ar-SA"/>
      </w:rPr>
    </w:lvl>
    <w:lvl w:ilvl="8" w:tplc="DEEA30E0">
      <w:numFmt w:val="bullet"/>
      <w:lvlText w:val="•"/>
      <w:lvlJc w:val="left"/>
      <w:pPr>
        <w:ind w:left="8728" w:hanging="363"/>
      </w:pPr>
      <w:rPr>
        <w:rFonts w:hint="default"/>
        <w:lang w:val="en-US" w:eastAsia="en-US" w:bidi="ar-SA"/>
      </w:rPr>
    </w:lvl>
  </w:abstractNum>
  <w:abstractNum w:abstractNumId="14" w15:restartNumberingAfterBreak="0">
    <w:nsid w:val="649917EF"/>
    <w:multiLevelType w:val="hybridMultilevel"/>
    <w:tmpl w:val="B03A54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27756E"/>
    <w:multiLevelType w:val="hybridMultilevel"/>
    <w:tmpl w:val="9FBED378"/>
    <w:lvl w:ilvl="0" w:tplc="08090001">
      <w:start w:val="1"/>
      <w:numFmt w:val="bullet"/>
      <w:lvlText w:val=""/>
      <w:lvlJc w:val="left"/>
      <w:pPr>
        <w:ind w:left="1080" w:hanging="360"/>
      </w:pPr>
      <w:rPr>
        <w:rFonts w:ascii="Symbol" w:hAnsi="Symbol" w:hint="default"/>
      </w:rPr>
    </w:lvl>
    <w:lvl w:ilvl="1" w:tplc="4B86BC5E">
      <w:numFmt w:val="bullet"/>
      <w:lvlText w:val="•"/>
      <w:lvlJc w:val="left"/>
      <w:pPr>
        <w:ind w:left="1800" w:hanging="360"/>
      </w:pPr>
      <w:rPr>
        <w:rFonts w:ascii="Calibri" w:eastAsia="Verdana"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B742FD"/>
    <w:multiLevelType w:val="hybridMultilevel"/>
    <w:tmpl w:val="5C6C27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5D422A"/>
    <w:multiLevelType w:val="hybridMultilevel"/>
    <w:tmpl w:val="33D62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AC2974"/>
    <w:multiLevelType w:val="hybridMultilevel"/>
    <w:tmpl w:val="180E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18"/>
  </w:num>
  <w:num w:numId="5">
    <w:abstractNumId w:val="12"/>
  </w:num>
  <w:num w:numId="6">
    <w:abstractNumId w:val="8"/>
  </w:num>
  <w:num w:numId="7">
    <w:abstractNumId w:val="0"/>
  </w:num>
  <w:num w:numId="8">
    <w:abstractNumId w:val="5"/>
  </w:num>
  <w:num w:numId="9">
    <w:abstractNumId w:val="17"/>
  </w:num>
  <w:num w:numId="10">
    <w:abstractNumId w:val="4"/>
  </w:num>
  <w:num w:numId="11">
    <w:abstractNumId w:val="11"/>
  </w:num>
  <w:num w:numId="12">
    <w:abstractNumId w:val="6"/>
  </w:num>
  <w:num w:numId="13">
    <w:abstractNumId w:val="15"/>
  </w:num>
  <w:num w:numId="14">
    <w:abstractNumId w:val="16"/>
  </w:num>
  <w:num w:numId="15">
    <w:abstractNumId w:val="1"/>
  </w:num>
  <w:num w:numId="16">
    <w:abstractNumId w:val="7"/>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16DF0"/>
    <w:rsid w:val="0002168F"/>
    <w:rsid w:val="000341A8"/>
    <w:rsid w:val="0004123F"/>
    <w:rsid w:val="00080D31"/>
    <w:rsid w:val="000C442D"/>
    <w:rsid w:val="00114A89"/>
    <w:rsid w:val="001154E0"/>
    <w:rsid w:val="001164E6"/>
    <w:rsid w:val="00170DF2"/>
    <w:rsid w:val="00192ED2"/>
    <w:rsid w:val="00195AD6"/>
    <w:rsid w:val="001967A3"/>
    <w:rsid w:val="001B13D5"/>
    <w:rsid w:val="001C09F2"/>
    <w:rsid w:val="001D3A2A"/>
    <w:rsid w:val="001E1881"/>
    <w:rsid w:val="002161DA"/>
    <w:rsid w:val="00254066"/>
    <w:rsid w:val="002755EC"/>
    <w:rsid w:val="00290AA1"/>
    <w:rsid w:val="00294E9A"/>
    <w:rsid w:val="00296C7F"/>
    <w:rsid w:val="002F4CEA"/>
    <w:rsid w:val="002F7A02"/>
    <w:rsid w:val="00301ED8"/>
    <w:rsid w:val="003028CA"/>
    <w:rsid w:val="0030431D"/>
    <w:rsid w:val="00322133"/>
    <w:rsid w:val="00390DB2"/>
    <w:rsid w:val="00395223"/>
    <w:rsid w:val="003E6CE0"/>
    <w:rsid w:val="00405438"/>
    <w:rsid w:val="0041080A"/>
    <w:rsid w:val="00443E27"/>
    <w:rsid w:val="00447BF7"/>
    <w:rsid w:val="004A3B7D"/>
    <w:rsid w:val="004A7002"/>
    <w:rsid w:val="004B19C6"/>
    <w:rsid w:val="004C3E85"/>
    <w:rsid w:val="004D517F"/>
    <w:rsid w:val="004E1A9E"/>
    <w:rsid w:val="00550B1B"/>
    <w:rsid w:val="00564B83"/>
    <w:rsid w:val="00583451"/>
    <w:rsid w:val="005E0DF3"/>
    <w:rsid w:val="005E4F73"/>
    <w:rsid w:val="005F4871"/>
    <w:rsid w:val="00655D5A"/>
    <w:rsid w:val="006932A6"/>
    <w:rsid w:val="006D54B6"/>
    <w:rsid w:val="006E09E6"/>
    <w:rsid w:val="00701B6C"/>
    <w:rsid w:val="007D48B1"/>
    <w:rsid w:val="007D724A"/>
    <w:rsid w:val="007E1094"/>
    <w:rsid w:val="007E1DA0"/>
    <w:rsid w:val="007E4A42"/>
    <w:rsid w:val="007F2B24"/>
    <w:rsid w:val="007F67C2"/>
    <w:rsid w:val="008204D1"/>
    <w:rsid w:val="00833635"/>
    <w:rsid w:val="00843BED"/>
    <w:rsid w:val="00845AAE"/>
    <w:rsid w:val="00856F82"/>
    <w:rsid w:val="008A768E"/>
    <w:rsid w:val="008B475E"/>
    <w:rsid w:val="008C42E7"/>
    <w:rsid w:val="008F6948"/>
    <w:rsid w:val="0091649D"/>
    <w:rsid w:val="009568BD"/>
    <w:rsid w:val="009A6AE7"/>
    <w:rsid w:val="009F44E6"/>
    <w:rsid w:val="00A02B3C"/>
    <w:rsid w:val="00A02D92"/>
    <w:rsid w:val="00A24772"/>
    <w:rsid w:val="00A40624"/>
    <w:rsid w:val="00A71E49"/>
    <w:rsid w:val="00A92E74"/>
    <w:rsid w:val="00AB7748"/>
    <w:rsid w:val="00AC1EA8"/>
    <w:rsid w:val="00AF610B"/>
    <w:rsid w:val="00AF7EF5"/>
    <w:rsid w:val="00B052A8"/>
    <w:rsid w:val="00B460D9"/>
    <w:rsid w:val="00B75547"/>
    <w:rsid w:val="00BC2CC6"/>
    <w:rsid w:val="00BC2DDD"/>
    <w:rsid w:val="00BD211F"/>
    <w:rsid w:val="00BF4CBE"/>
    <w:rsid w:val="00C16DF0"/>
    <w:rsid w:val="00C17665"/>
    <w:rsid w:val="00C2305D"/>
    <w:rsid w:val="00C357AF"/>
    <w:rsid w:val="00C35879"/>
    <w:rsid w:val="00C62342"/>
    <w:rsid w:val="00C64324"/>
    <w:rsid w:val="00CA2B5F"/>
    <w:rsid w:val="00CA6F36"/>
    <w:rsid w:val="00CB724E"/>
    <w:rsid w:val="00CF1C6D"/>
    <w:rsid w:val="00D23D98"/>
    <w:rsid w:val="00D24513"/>
    <w:rsid w:val="00D24666"/>
    <w:rsid w:val="00D32066"/>
    <w:rsid w:val="00D83CBE"/>
    <w:rsid w:val="00D87A7A"/>
    <w:rsid w:val="00D9104A"/>
    <w:rsid w:val="00D97662"/>
    <w:rsid w:val="00DB07EA"/>
    <w:rsid w:val="00E2344F"/>
    <w:rsid w:val="00E242A7"/>
    <w:rsid w:val="00E3173D"/>
    <w:rsid w:val="00E379BA"/>
    <w:rsid w:val="00E44BD5"/>
    <w:rsid w:val="00E8159D"/>
    <w:rsid w:val="00EA3E98"/>
    <w:rsid w:val="00EA71F4"/>
    <w:rsid w:val="00EB05D5"/>
    <w:rsid w:val="00F128AF"/>
    <w:rsid w:val="00F70BE0"/>
    <w:rsid w:val="00F7712E"/>
    <w:rsid w:val="00F94054"/>
    <w:rsid w:val="00FF60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76BE593"/>
  <w15:docId w15:val="{356494F2-5228-42E1-BFA2-AAA3DC32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9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1"/>
      <w:ind w:left="1690" w:right="3194"/>
      <w:jc w:val="center"/>
    </w:pPr>
    <w:rPr>
      <w:sz w:val="36"/>
      <w:szCs w:val="36"/>
    </w:rPr>
  </w:style>
  <w:style w:type="paragraph" w:styleId="ListParagraph">
    <w:name w:val="List Paragraph"/>
    <w:basedOn w:val="Normal"/>
    <w:uiPriority w:val="1"/>
    <w:qFormat/>
    <w:pPr>
      <w:ind w:left="682" w:hanging="128"/>
    </w:pPr>
  </w:style>
  <w:style w:type="paragraph" w:customStyle="1" w:styleId="TableParagraph">
    <w:name w:val="Table Paragraph"/>
    <w:basedOn w:val="Normal"/>
    <w:uiPriority w:val="1"/>
    <w:qFormat/>
    <w:pPr>
      <w:spacing w:line="215" w:lineRule="exact"/>
      <w:ind w:left="112"/>
    </w:pPr>
  </w:style>
  <w:style w:type="paragraph" w:styleId="Header">
    <w:name w:val="header"/>
    <w:basedOn w:val="Normal"/>
    <w:link w:val="HeaderChar"/>
    <w:uiPriority w:val="99"/>
    <w:unhideWhenUsed/>
    <w:rsid w:val="007F2B24"/>
    <w:pPr>
      <w:tabs>
        <w:tab w:val="center" w:pos="4513"/>
        <w:tab w:val="right" w:pos="9026"/>
      </w:tabs>
    </w:pPr>
  </w:style>
  <w:style w:type="character" w:customStyle="1" w:styleId="HeaderChar">
    <w:name w:val="Header Char"/>
    <w:basedOn w:val="DefaultParagraphFont"/>
    <w:link w:val="Header"/>
    <w:uiPriority w:val="99"/>
    <w:rsid w:val="007F2B24"/>
    <w:rPr>
      <w:rFonts w:ascii="Verdana" w:eastAsia="Verdana" w:hAnsi="Verdana" w:cs="Verdana"/>
    </w:rPr>
  </w:style>
  <w:style w:type="paragraph" w:styleId="Footer">
    <w:name w:val="footer"/>
    <w:basedOn w:val="Normal"/>
    <w:link w:val="FooterChar"/>
    <w:uiPriority w:val="99"/>
    <w:unhideWhenUsed/>
    <w:rsid w:val="007F2B24"/>
    <w:pPr>
      <w:tabs>
        <w:tab w:val="center" w:pos="4513"/>
        <w:tab w:val="right" w:pos="9026"/>
      </w:tabs>
    </w:pPr>
  </w:style>
  <w:style w:type="character" w:customStyle="1" w:styleId="FooterChar">
    <w:name w:val="Footer Char"/>
    <w:basedOn w:val="DefaultParagraphFont"/>
    <w:link w:val="Footer"/>
    <w:uiPriority w:val="99"/>
    <w:rsid w:val="007F2B2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7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93FA-DDAC-475B-A1BB-B3EE3B1A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116</cp:revision>
  <dcterms:created xsi:type="dcterms:W3CDTF">2021-11-16T07:59:00Z</dcterms:created>
  <dcterms:modified xsi:type="dcterms:W3CDTF">2021-11-16T15:49:00Z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2021-01-28T00:00:00Z</vt:filetime>
  </property>
</Properties>
</file>