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3C2A4F05" w:rsidR="00C344E3" w:rsidRDefault="00C739BD">
      <w:pPr>
        <w:spacing w:before="66"/>
        <w:ind w:left="905" w:right="902"/>
        <w:jc w:val="center"/>
        <w:rPr>
          <w:sz w:val="28"/>
        </w:rPr>
      </w:pPr>
      <w:r>
        <w:rPr>
          <w:sz w:val="28"/>
        </w:rPr>
        <w:t xml:space="preserve">Assignment </w:t>
      </w:r>
      <w:r w:rsidR="00375070">
        <w:rPr>
          <w:sz w:val="28"/>
        </w:rPr>
        <w:t>4</w:t>
      </w:r>
      <w:r>
        <w:rPr>
          <w:sz w:val="28"/>
        </w:rPr>
        <w:t xml:space="preserve"> </w:t>
      </w:r>
    </w:p>
    <w:p w14:paraId="38C10F22" w14:textId="4F87A751" w:rsidR="00C344E3" w:rsidRDefault="00375070" w:rsidP="00375070">
      <w:pPr>
        <w:pStyle w:val="BodyText"/>
        <w:spacing w:before="8"/>
        <w:jc w:val="center"/>
        <w:rPr>
          <w:i/>
        </w:rPr>
      </w:pPr>
      <w:r>
        <w:rPr>
          <w:i/>
        </w:rPr>
        <w:t>(Part 5 – Governance Requirements and Part 6 – Current Issues)</w:t>
      </w:r>
    </w:p>
    <w:p w14:paraId="222A9C94" w14:textId="77777777" w:rsidR="00375070" w:rsidRDefault="00375070" w:rsidP="00375070">
      <w:pPr>
        <w:pStyle w:val="BodyText"/>
        <w:spacing w:before="8"/>
        <w:rPr>
          <w:i/>
          <w:sz w:val="20"/>
        </w:rPr>
      </w:pPr>
    </w:p>
    <w:p w14:paraId="616E5155" w14:textId="77777777" w:rsidR="00C344E3" w:rsidRDefault="00C739BD">
      <w:pPr>
        <w:spacing w:before="1"/>
        <w:ind w:left="881" w:right="905"/>
        <w:jc w:val="center"/>
        <w:rPr>
          <w:i/>
          <w:sz w:val="16"/>
        </w:rPr>
      </w:pPr>
      <w:r>
        <w:rPr>
          <w:i/>
          <w:sz w:val="16"/>
        </w:rPr>
        <w:t>Recommended Time: 1 Hour</w:t>
      </w:r>
    </w:p>
    <w:p w14:paraId="60331CBE"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37A8C92F" w:rsidR="00C344E3" w:rsidRDefault="00375070">
      <w:pPr>
        <w:pStyle w:val="Heading1"/>
        <w:numPr>
          <w:ilvl w:val="0"/>
          <w:numId w:val="4"/>
        </w:numPr>
        <w:tabs>
          <w:tab w:val="left" w:pos="460"/>
          <w:tab w:val="left" w:pos="461"/>
        </w:tabs>
        <w:spacing w:line="276" w:lineRule="auto"/>
        <w:ind w:right="352"/>
      </w:pPr>
      <w:r>
        <w:t xml:space="preserve">Outline the structure of a Defined Contribution bundled arrangement, including </w:t>
      </w:r>
      <w:r w:rsidR="00815621">
        <w:t>some of its</w:t>
      </w:r>
      <w:r>
        <w:t xml:space="preserve"> advantages and disadvantages</w:t>
      </w:r>
      <w:r w:rsidR="000E6648">
        <w:t>.</w:t>
      </w:r>
    </w:p>
    <w:p w14:paraId="17CCD11A" w14:textId="1D766B0A" w:rsidR="00C344E3" w:rsidRDefault="002E547D" w:rsidP="00EC5327">
      <w:pPr>
        <w:spacing w:line="218" w:lineRule="exact"/>
        <w:ind w:right="353"/>
        <w:jc w:val="right"/>
        <w:rPr>
          <w:b/>
          <w:sz w:val="18"/>
        </w:rPr>
      </w:pPr>
      <w:r>
        <w:rPr>
          <w:b/>
          <w:sz w:val="18"/>
        </w:rPr>
        <w:t>10</w:t>
      </w:r>
      <w:r w:rsidR="00C739BD">
        <w:rPr>
          <w:b/>
          <w:sz w:val="18"/>
        </w:rPr>
        <w:t xml:space="preserve"> marks</w:t>
      </w:r>
    </w:p>
    <w:p w14:paraId="62F518B3" w14:textId="6FC18276" w:rsidR="006709BA" w:rsidRDefault="006709BA" w:rsidP="00EC5327">
      <w:pPr>
        <w:spacing w:line="218" w:lineRule="exact"/>
        <w:ind w:right="353"/>
        <w:jc w:val="right"/>
        <w:rPr>
          <w:b/>
          <w:sz w:val="18"/>
        </w:rPr>
      </w:pPr>
    </w:p>
    <w:p w14:paraId="6DB6D73C" w14:textId="77777777" w:rsidR="006709BA" w:rsidRPr="00EC5327" w:rsidRDefault="006709BA" w:rsidP="00EC5327">
      <w:pPr>
        <w:spacing w:line="218" w:lineRule="exact"/>
        <w:ind w:right="353"/>
        <w:jc w:val="right"/>
        <w:rPr>
          <w:b/>
          <w:sz w:val="18"/>
        </w:rPr>
      </w:pPr>
    </w:p>
    <w:p w14:paraId="5E4815B2" w14:textId="068DAB8F" w:rsidR="00C344E3" w:rsidRDefault="00FD36A0">
      <w:pPr>
        <w:pStyle w:val="Heading1"/>
        <w:numPr>
          <w:ilvl w:val="0"/>
          <w:numId w:val="4"/>
        </w:numPr>
        <w:tabs>
          <w:tab w:val="left" w:pos="527"/>
          <w:tab w:val="left" w:pos="528"/>
        </w:tabs>
        <w:spacing w:before="64" w:line="276" w:lineRule="auto"/>
        <w:ind w:left="527" w:right="342" w:hanging="428"/>
      </w:pPr>
      <w:r>
        <w:t>From 1 June 2013, trustees and advisers of pension schemes entering the PPF are expected to implement the PPF methodology for equalising scheme benefits for the effect of GMPs.  Briefly outline some of the implementation issues that will need to be addressed</w:t>
      </w:r>
      <w:r w:rsidR="00C739BD">
        <w:t>.</w:t>
      </w:r>
    </w:p>
    <w:p w14:paraId="43F72945" w14:textId="490CAE10" w:rsidR="00C344E3" w:rsidRPr="00EC5327" w:rsidRDefault="00C739BD" w:rsidP="00EC5327">
      <w:pPr>
        <w:spacing w:line="219" w:lineRule="exact"/>
        <w:ind w:right="353"/>
        <w:jc w:val="right"/>
        <w:rPr>
          <w:b/>
          <w:sz w:val="18"/>
        </w:rPr>
      </w:pPr>
      <w:r>
        <w:rPr>
          <w:b/>
          <w:sz w:val="18"/>
        </w:rPr>
        <w:t>5 marks</w:t>
      </w:r>
    </w:p>
    <w:p w14:paraId="0B7152F0" w14:textId="77777777" w:rsidR="00B11469" w:rsidRDefault="00B11469">
      <w:pPr>
        <w:pStyle w:val="BodyText"/>
        <w:ind w:left="527"/>
      </w:pPr>
    </w:p>
    <w:p w14:paraId="09B2A4EB" w14:textId="32F2E400" w:rsidR="00C344E3" w:rsidRDefault="00C344E3">
      <w:pPr>
        <w:pStyle w:val="BodyText"/>
        <w:rPr>
          <w:sz w:val="20"/>
        </w:rPr>
      </w:pPr>
    </w:p>
    <w:p w14:paraId="77D6CD66" w14:textId="19300E45" w:rsidR="00C344E3" w:rsidRDefault="00F5163C">
      <w:pPr>
        <w:pStyle w:val="Heading1"/>
        <w:numPr>
          <w:ilvl w:val="0"/>
          <w:numId w:val="4"/>
        </w:numPr>
        <w:tabs>
          <w:tab w:val="left" w:pos="460"/>
          <w:tab w:val="left" w:pos="461"/>
        </w:tabs>
        <w:spacing w:before="63"/>
        <w:ind w:hanging="361"/>
      </w:pPr>
      <w:r>
        <w:t>List the categories of data contained in TPR’s guidance on record keeping and explain the meaning of each category</w:t>
      </w:r>
      <w:r w:rsidR="00C739BD">
        <w:t>.</w:t>
      </w:r>
      <w:r w:rsidR="00AB46AC">
        <w:tab/>
      </w:r>
    </w:p>
    <w:p w14:paraId="0692B85F" w14:textId="77777777" w:rsidR="00C344E3" w:rsidRDefault="00C344E3">
      <w:pPr>
        <w:pStyle w:val="BodyText"/>
        <w:spacing w:before="6"/>
        <w:rPr>
          <w:b/>
          <w:sz w:val="23"/>
        </w:rPr>
      </w:pPr>
    </w:p>
    <w:p w14:paraId="35036DB1" w14:textId="19ADEEB0" w:rsidR="00AB46AC" w:rsidRDefault="00AB46AC" w:rsidP="00AB46AC">
      <w:pPr>
        <w:pStyle w:val="BodyText"/>
        <w:ind w:left="7768" w:firstLine="152"/>
        <w:rPr>
          <w:b/>
          <w:bCs/>
        </w:rPr>
      </w:pPr>
      <w:r>
        <w:rPr>
          <w:b/>
          <w:bCs/>
        </w:rPr>
        <w:t>5 marks</w:t>
      </w:r>
    </w:p>
    <w:p w14:paraId="5E7BD5F2" w14:textId="6141DEA2" w:rsidR="00C344E3" w:rsidRDefault="00C344E3">
      <w:pPr>
        <w:pStyle w:val="BodyText"/>
        <w:spacing w:before="9"/>
        <w:rPr>
          <w:sz w:val="21"/>
        </w:rPr>
      </w:pPr>
    </w:p>
    <w:p w14:paraId="2FF0A130" w14:textId="6C783F7F" w:rsidR="00E91786" w:rsidRDefault="00285040" w:rsidP="00E91786">
      <w:pPr>
        <w:pStyle w:val="Heading1"/>
        <w:numPr>
          <w:ilvl w:val="0"/>
          <w:numId w:val="4"/>
        </w:numPr>
        <w:tabs>
          <w:tab w:val="left" w:pos="527"/>
          <w:tab w:val="left" w:pos="528"/>
        </w:tabs>
        <w:spacing w:before="63" w:line="276" w:lineRule="auto"/>
        <w:ind w:right="443"/>
      </w:pPr>
      <w:r>
        <w:t>List 5 elements that must be included in a defined contribution scheme’s annual Chair’s Statement in relation to the monitoring of investments</w:t>
      </w:r>
      <w:r w:rsidR="00E91786">
        <w:t>.</w:t>
      </w:r>
    </w:p>
    <w:p w14:paraId="3D646882" w14:textId="77777777" w:rsidR="00E91786" w:rsidRDefault="00E91786" w:rsidP="00E91786">
      <w:pPr>
        <w:spacing w:line="219" w:lineRule="exact"/>
        <w:ind w:left="8021"/>
        <w:rPr>
          <w:b/>
          <w:sz w:val="18"/>
        </w:rPr>
      </w:pPr>
      <w:r>
        <w:rPr>
          <w:b/>
          <w:sz w:val="18"/>
        </w:rPr>
        <w:t>5 marks</w:t>
      </w:r>
    </w:p>
    <w:p w14:paraId="128C90B9" w14:textId="77777777" w:rsidR="009D5026" w:rsidRDefault="009D5026" w:rsidP="00E91786">
      <w:pPr>
        <w:pStyle w:val="BodyText"/>
        <w:ind w:left="527"/>
      </w:pPr>
    </w:p>
    <w:p w14:paraId="1921462D" w14:textId="2C8DE2D2" w:rsidR="009D5026" w:rsidRDefault="009D5026" w:rsidP="00E91786">
      <w:pPr>
        <w:pStyle w:val="BodyText"/>
        <w:ind w:left="527"/>
      </w:pPr>
    </w:p>
    <w:p w14:paraId="67E59C2B" w14:textId="0135C723" w:rsidR="009D5026" w:rsidRDefault="009D5026" w:rsidP="009D5026">
      <w:pPr>
        <w:pStyle w:val="Heading1"/>
        <w:numPr>
          <w:ilvl w:val="0"/>
          <w:numId w:val="4"/>
        </w:numPr>
        <w:tabs>
          <w:tab w:val="left" w:pos="527"/>
          <w:tab w:val="left" w:pos="528"/>
        </w:tabs>
        <w:spacing w:before="63" w:line="276" w:lineRule="auto"/>
        <w:ind w:right="443"/>
      </w:pPr>
      <w:r>
        <w:t>Describe why internal controls are required as part of a scheme governance framework and how the internal controls can be managed.</w:t>
      </w:r>
    </w:p>
    <w:p w14:paraId="6EA4FAD4" w14:textId="77777777" w:rsidR="009D5026" w:rsidRDefault="009D5026" w:rsidP="009D5026">
      <w:pPr>
        <w:spacing w:line="219" w:lineRule="exact"/>
        <w:ind w:left="8021"/>
        <w:rPr>
          <w:b/>
          <w:sz w:val="18"/>
        </w:rPr>
      </w:pPr>
      <w:r>
        <w:rPr>
          <w:b/>
          <w:sz w:val="18"/>
        </w:rPr>
        <w:t>5 marks</w:t>
      </w:r>
    </w:p>
    <w:p w14:paraId="6BDD1534" w14:textId="699F46EF" w:rsidR="00E91786" w:rsidRDefault="00E91786"/>
    <w:p w14:paraId="1E7134C4" w14:textId="7801F2EE" w:rsidR="00B11469" w:rsidRDefault="00B11469"/>
    <w:p w14:paraId="7DD18958" w14:textId="77777777" w:rsidR="00B11469" w:rsidRDefault="00B11469"/>
    <w:p w14:paraId="3EF1E8B4" w14:textId="7B16A2F2" w:rsidR="00C344E3" w:rsidRDefault="00680A48">
      <w:pPr>
        <w:pStyle w:val="Heading1"/>
        <w:numPr>
          <w:ilvl w:val="0"/>
          <w:numId w:val="4"/>
        </w:numPr>
        <w:tabs>
          <w:tab w:val="left" w:pos="527"/>
          <w:tab w:val="left" w:pos="528"/>
        </w:tabs>
        <w:spacing w:before="1"/>
        <w:ind w:left="527" w:hanging="428"/>
      </w:pPr>
      <w:r>
        <w:t>In relation to defined contribution trust-based schemes, how is “value for members” (VFM) described in the DC Code? Outline briefly what TPR expects the trustees to consider in relation to VFM, t</w:t>
      </w:r>
      <w:r w:rsidR="00285040">
        <w:t xml:space="preserve">he </w:t>
      </w:r>
      <w:r w:rsidR="00F17FF0">
        <w:t xml:space="preserve">minimum </w:t>
      </w:r>
      <w:r w:rsidR="00285040">
        <w:t>4 key areas TPR expects DC trustee boards to consider</w:t>
      </w:r>
      <w:r w:rsidR="00F17FF0">
        <w:t xml:space="preserve"> when assessing </w:t>
      </w:r>
      <w:r>
        <w:t>VFM</w:t>
      </w:r>
      <w:r w:rsidR="00F17FF0">
        <w:t xml:space="preserve">, and </w:t>
      </w:r>
      <w:r>
        <w:t>the stages in TPR’s VFM assessment model</w:t>
      </w:r>
      <w:r w:rsidR="00C739BD">
        <w:t>.</w:t>
      </w:r>
    </w:p>
    <w:p w14:paraId="4E44351E" w14:textId="77777777" w:rsidR="00D72E29" w:rsidRDefault="00D72E29" w:rsidP="00EC5327">
      <w:pPr>
        <w:spacing w:before="34"/>
        <w:ind w:left="8021"/>
        <w:rPr>
          <w:b/>
          <w:sz w:val="18"/>
        </w:rPr>
      </w:pPr>
    </w:p>
    <w:p w14:paraId="7D97FDCB" w14:textId="67A8B568" w:rsidR="00C344E3" w:rsidRPr="00EC5327" w:rsidRDefault="00C739BD" w:rsidP="00EC5327">
      <w:pPr>
        <w:spacing w:before="34"/>
        <w:ind w:left="8021"/>
        <w:rPr>
          <w:b/>
          <w:sz w:val="18"/>
        </w:rPr>
      </w:pPr>
      <w:r>
        <w:rPr>
          <w:b/>
          <w:sz w:val="18"/>
        </w:rPr>
        <w:t>10 marks</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headerReference w:type="default" r:id="rId7"/>
          <w:footerReference w:type="default" r:id="rId8"/>
          <w:pgSz w:w="11910" w:h="16840"/>
          <w:pgMar w:top="2200" w:right="1600" w:bottom="640" w:left="1340" w:header="167" w:footer="451" w:gutter="0"/>
          <w:cols w:space="720"/>
        </w:sectPr>
      </w:pPr>
    </w:p>
    <w:p w14:paraId="6C0224C9" w14:textId="595E866F" w:rsidR="00424994" w:rsidRDefault="00B11469" w:rsidP="00424994">
      <w:pPr>
        <w:pStyle w:val="Heading1"/>
        <w:numPr>
          <w:ilvl w:val="0"/>
          <w:numId w:val="4"/>
        </w:numPr>
        <w:tabs>
          <w:tab w:val="left" w:pos="460"/>
          <w:tab w:val="left" w:pos="461"/>
        </w:tabs>
        <w:spacing w:line="276" w:lineRule="auto"/>
        <w:ind w:right="352"/>
      </w:pPr>
      <w:r>
        <w:t xml:space="preserve">Describe the key consideration for trustees or employers when selecting and appointing professional advisers and service providers to manage the needs of a DC workplace pension scheme. </w:t>
      </w:r>
    </w:p>
    <w:p w14:paraId="294A2224" w14:textId="77777777" w:rsidR="00424994" w:rsidRPr="00EC5327" w:rsidRDefault="00424994" w:rsidP="00424994">
      <w:pPr>
        <w:spacing w:line="218" w:lineRule="exact"/>
        <w:ind w:right="353"/>
        <w:jc w:val="right"/>
        <w:rPr>
          <w:b/>
          <w:sz w:val="18"/>
        </w:rPr>
      </w:pPr>
      <w:r>
        <w:rPr>
          <w:b/>
          <w:sz w:val="18"/>
        </w:rPr>
        <w:t>10 marks</w:t>
      </w:r>
    </w:p>
    <w:p w14:paraId="5D61FBF0" w14:textId="1CAF1D9E" w:rsidR="00424994" w:rsidRDefault="00424994" w:rsidP="00E90B5D">
      <w:pPr>
        <w:pStyle w:val="BodyText"/>
        <w:spacing w:before="11"/>
        <w:ind w:left="720"/>
        <w:rPr>
          <w:sz w:val="21"/>
        </w:rPr>
      </w:pPr>
    </w:p>
    <w:p w14:paraId="7D9E9CC9" w14:textId="77777777" w:rsidR="00D72E29" w:rsidRDefault="00D72E29" w:rsidP="00AB46AC">
      <w:pPr>
        <w:pStyle w:val="BodyText"/>
      </w:pPr>
    </w:p>
    <w:sectPr w:rsidR="00D72E29" w:rsidSect="00B11469">
      <w:headerReference w:type="default" r:id="rId9"/>
      <w:footerReference w:type="default" r:id="rId10"/>
      <w:type w:val="continuous"/>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2714" w14:textId="77777777" w:rsidR="00747278" w:rsidRDefault="00747278">
      <w:r>
        <w:separator/>
      </w:r>
    </w:p>
  </w:endnote>
  <w:endnote w:type="continuationSeparator" w:id="0">
    <w:p w14:paraId="08B7D326" w14:textId="77777777" w:rsidR="00747278" w:rsidRDefault="007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58D170FB" w:rsidR="00C344E3" w:rsidRDefault="00C344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77777777" w:rsidR="00424994" w:rsidRDefault="004249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4B4B" w14:textId="77777777" w:rsidR="00747278" w:rsidRDefault="00747278">
      <w:r>
        <w:separator/>
      </w:r>
    </w:p>
  </w:footnote>
  <w:footnote w:type="continuationSeparator" w:id="0">
    <w:p w14:paraId="6AD15363" w14:textId="77777777" w:rsidR="00747278" w:rsidRDefault="0074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A474" w14:textId="55EC8903" w:rsidR="00967552" w:rsidRDefault="00967552" w:rsidP="00967552">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491072" behindDoc="0" locked="0" layoutInCell="1" allowOverlap="1" wp14:anchorId="36E1830F" wp14:editId="437761B7">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7D4AACFC" w14:textId="77777777" w:rsidR="00967552" w:rsidRDefault="00967552" w:rsidP="00967552">
    <w:pPr>
      <w:jc w:val="right"/>
      <w:rPr>
        <w:b/>
        <w:bCs/>
      </w:rPr>
    </w:pPr>
    <w:r>
      <w:t xml:space="preserve">60 Goswell Road </w:t>
    </w:r>
  </w:p>
  <w:p w14:paraId="34DB3E40" w14:textId="77777777" w:rsidR="00967552" w:rsidRDefault="00967552" w:rsidP="00967552">
    <w:pPr>
      <w:jc w:val="right"/>
      <w:rPr>
        <w:b/>
        <w:bCs/>
      </w:rPr>
    </w:pPr>
    <w:r>
      <w:t xml:space="preserve">London </w:t>
    </w:r>
  </w:p>
  <w:p w14:paraId="59EFFD15" w14:textId="77777777" w:rsidR="00967552" w:rsidRDefault="00967552" w:rsidP="00967552">
    <w:pPr>
      <w:jc w:val="right"/>
      <w:rPr>
        <w:b/>
        <w:bCs/>
      </w:rPr>
    </w:pPr>
    <w:r>
      <w:t xml:space="preserve">EC1M 7AD </w:t>
    </w:r>
  </w:p>
  <w:p w14:paraId="66CCF4AE" w14:textId="77777777" w:rsidR="00967552" w:rsidRDefault="00967552" w:rsidP="00967552">
    <w:pPr>
      <w:jc w:val="right"/>
      <w:rPr>
        <w:b/>
        <w:bCs/>
      </w:rPr>
    </w:pPr>
    <w:r>
      <w:t xml:space="preserve">T: +44 (0) 20 7247 1452 </w:t>
    </w:r>
  </w:p>
  <w:p w14:paraId="5FD3A02F" w14:textId="77777777" w:rsidR="00967552" w:rsidRDefault="00967552" w:rsidP="00967552">
    <w:pPr>
      <w:jc w:val="right"/>
      <w:rPr>
        <w:b/>
        <w:bCs/>
      </w:rPr>
    </w:pPr>
    <w:r>
      <w:t>W: www.pensions-pmi.org.uk</w:t>
    </w:r>
  </w:p>
  <w:p w14:paraId="1121A08A" w14:textId="2F055A06" w:rsidR="00C344E3" w:rsidRDefault="00C344E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1" w15:restartNumberingAfterBreak="0">
    <w:nsid w:val="153669FF"/>
    <w:multiLevelType w:val="hybridMultilevel"/>
    <w:tmpl w:val="29285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501D40"/>
    <w:multiLevelType w:val="hybridMultilevel"/>
    <w:tmpl w:val="7C30D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D0B22E">
      <w:numFmt w:val="bullet"/>
      <w:lvlText w:val="•"/>
      <w:lvlJc w:val="left"/>
      <w:pPr>
        <w:ind w:left="2160" w:hanging="360"/>
      </w:pPr>
      <w:rPr>
        <w:rFonts w:ascii="Carlito" w:eastAsia="Carlito" w:hAnsi="Carlito" w:cs="Carlit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659AC"/>
    <w:multiLevelType w:val="hybridMultilevel"/>
    <w:tmpl w:val="DB2A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02D61"/>
    <w:multiLevelType w:val="hybridMultilevel"/>
    <w:tmpl w:val="6FAA4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B7609"/>
    <w:multiLevelType w:val="hybridMultilevel"/>
    <w:tmpl w:val="582A9F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6323F"/>
    <w:multiLevelType w:val="hybridMultilevel"/>
    <w:tmpl w:val="96A8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C1714"/>
    <w:multiLevelType w:val="hybridMultilevel"/>
    <w:tmpl w:val="36745D4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1"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12"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3" w15:restartNumberingAfterBreak="0">
    <w:nsid w:val="5F5F163A"/>
    <w:multiLevelType w:val="hybridMultilevel"/>
    <w:tmpl w:val="A3E89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E3C1C"/>
    <w:multiLevelType w:val="hybridMultilevel"/>
    <w:tmpl w:val="E68C06E6"/>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15"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abstractNumId w:val="0"/>
  </w:num>
  <w:num w:numId="2">
    <w:abstractNumId w:val="15"/>
  </w:num>
  <w:num w:numId="3">
    <w:abstractNumId w:val="11"/>
  </w:num>
  <w:num w:numId="4">
    <w:abstractNumId w:val="14"/>
  </w:num>
  <w:num w:numId="5">
    <w:abstractNumId w:val="2"/>
  </w:num>
  <w:num w:numId="6">
    <w:abstractNumId w:val="12"/>
  </w:num>
  <w:num w:numId="7">
    <w:abstractNumId w:val="10"/>
  </w:num>
  <w:num w:numId="8">
    <w:abstractNumId w:val="3"/>
  </w:num>
  <w:num w:numId="9">
    <w:abstractNumId w:val="9"/>
  </w:num>
  <w:num w:numId="10">
    <w:abstractNumId w:val="8"/>
  </w:num>
  <w:num w:numId="11">
    <w:abstractNumId w:val="6"/>
  </w:num>
  <w:num w:numId="12">
    <w:abstractNumId w:val="4"/>
  </w:num>
  <w:num w:numId="13">
    <w:abstractNumId w:val="7"/>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20A06"/>
    <w:rsid w:val="000C48DE"/>
    <w:rsid w:val="000E6648"/>
    <w:rsid w:val="00153CCA"/>
    <w:rsid w:val="0028210C"/>
    <w:rsid w:val="00285040"/>
    <w:rsid w:val="002D6DB9"/>
    <w:rsid w:val="002E547D"/>
    <w:rsid w:val="003718CB"/>
    <w:rsid w:val="00375070"/>
    <w:rsid w:val="00407424"/>
    <w:rsid w:val="00424994"/>
    <w:rsid w:val="006709BA"/>
    <w:rsid w:val="00680A48"/>
    <w:rsid w:val="006C6E78"/>
    <w:rsid w:val="00747278"/>
    <w:rsid w:val="007722D3"/>
    <w:rsid w:val="007D405B"/>
    <w:rsid w:val="007F530F"/>
    <w:rsid w:val="00815621"/>
    <w:rsid w:val="0086205F"/>
    <w:rsid w:val="008C4CFA"/>
    <w:rsid w:val="00967552"/>
    <w:rsid w:val="00995E47"/>
    <w:rsid w:val="009A1962"/>
    <w:rsid w:val="009D5026"/>
    <w:rsid w:val="00AB46AC"/>
    <w:rsid w:val="00B11469"/>
    <w:rsid w:val="00BC72D6"/>
    <w:rsid w:val="00C344E3"/>
    <w:rsid w:val="00C367D1"/>
    <w:rsid w:val="00C739BD"/>
    <w:rsid w:val="00CB4D5C"/>
    <w:rsid w:val="00D16503"/>
    <w:rsid w:val="00D43626"/>
    <w:rsid w:val="00D72E29"/>
    <w:rsid w:val="00DF0CCF"/>
    <w:rsid w:val="00E90B5D"/>
    <w:rsid w:val="00E91786"/>
    <w:rsid w:val="00EC5327"/>
    <w:rsid w:val="00F17FF0"/>
    <w:rsid w:val="00F5163C"/>
    <w:rsid w:val="00FB16AA"/>
    <w:rsid w:val="00FD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5</cp:revision>
  <dcterms:created xsi:type="dcterms:W3CDTF">2021-10-28T21:36:00Z</dcterms:created>
  <dcterms:modified xsi:type="dcterms:W3CDTF">2021-11-16T15:19:00Z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