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B643" w14:textId="11778F65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069CE" wp14:editId="60900E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0EE80B8C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770FC037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324DED53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72965FFE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DED811F" w14:textId="77777777" w:rsidR="00C07E2C" w:rsidRDefault="00C07E2C" w:rsidP="00C07E2C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1A8A11B9" w14:textId="3DD69BB5" w:rsidR="00C07E2C" w:rsidRDefault="00C07E2C" w:rsidP="00924B92">
      <w:pPr>
        <w:spacing w:after="0"/>
        <w:jc w:val="center"/>
      </w:pPr>
    </w:p>
    <w:p w14:paraId="6D203CC0" w14:textId="77777777" w:rsidR="00C07E2C" w:rsidRDefault="00C07E2C" w:rsidP="00924B92">
      <w:pPr>
        <w:spacing w:after="0"/>
        <w:jc w:val="center"/>
      </w:pPr>
    </w:p>
    <w:p w14:paraId="01EB2AC5" w14:textId="5A1CB64A" w:rsidR="00924B92" w:rsidRDefault="00924B92" w:rsidP="00924B92">
      <w:pPr>
        <w:spacing w:after="0"/>
        <w:jc w:val="center"/>
      </w:pPr>
      <w:r>
        <w:t>Core Unit 1A – Providing for Retirement</w:t>
      </w:r>
    </w:p>
    <w:p w14:paraId="336A27B5" w14:textId="5C7F415D" w:rsidR="00924B92" w:rsidRDefault="00924B92" w:rsidP="00924B92">
      <w:pPr>
        <w:spacing w:after="0"/>
        <w:jc w:val="center"/>
      </w:pPr>
      <w:r>
        <w:t>Assignment 1 Notes</w:t>
      </w:r>
    </w:p>
    <w:p w14:paraId="3A95317E" w14:textId="18FB7F34" w:rsidR="00924B92" w:rsidRDefault="00924B92" w:rsidP="00924B92">
      <w:pPr>
        <w:spacing w:after="0"/>
        <w:jc w:val="center"/>
      </w:pPr>
      <w:r>
        <w:t>(Part 1 – Providing for Retirement)</w:t>
      </w:r>
    </w:p>
    <w:p w14:paraId="72483ECB" w14:textId="77777777" w:rsidR="00924B92" w:rsidRDefault="00924B92" w:rsidP="00924B92">
      <w:pPr>
        <w:spacing w:after="0"/>
        <w:jc w:val="center"/>
      </w:pPr>
    </w:p>
    <w:p w14:paraId="6CA42B3F" w14:textId="589DEAAE" w:rsidR="00310136" w:rsidRDefault="00924B92" w:rsidP="00924B92">
      <w:pPr>
        <w:spacing w:after="0"/>
        <w:jc w:val="center"/>
      </w:pPr>
      <w:r>
        <w:t>Recommended Time: 1 Hour</w:t>
      </w:r>
    </w:p>
    <w:p w14:paraId="3D40F5A5" w14:textId="77777777" w:rsidR="00924B92" w:rsidRDefault="00924B92" w:rsidP="00924B92">
      <w:pPr>
        <w:spacing w:after="0"/>
        <w:jc w:val="center"/>
        <w:rPr>
          <w:b/>
          <w:bCs/>
        </w:rPr>
      </w:pPr>
    </w:p>
    <w:p w14:paraId="27113468" w14:textId="7B17691D" w:rsidR="00310136" w:rsidRPr="00924B92" w:rsidRDefault="00310136" w:rsidP="00924B92">
      <w:pPr>
        <w:pStyle w:val="ListParagraph"/>
        <w:numPr>
          <w:ilvl w:val="0"/>
          <w:numId w:val="11"/>
        </w:numPr>
        <w:rPr>
          <w:b/>
          <w:bCs/>
        </w:rPr>
      </w:pPr>
      <w:r w:rsidRPr="00924B92">
        <w:rPr>
          <w:b/>
          <w:bCs/>
        </w:rPr>
        <w:t>Explain the term ‘simplification’?</w:t>
      </w:r>
    </w:p>
    <w:p w14:paraId="5A143FE7" w14:textId="444A6995" w:rsidR="00310136" w:rsidRPr="00310136" w:rsidRDefault="00310136" w:rsidP="00310136">
      <w:pPr>
        <w:jc w:val="right"/>
        <w:rPr>
          <w:b/>
          <w:bCs/>
        </w:rPr>
      </w:pPr>
      <w:r>
        <w:rPr>
          <w:b/>
          <w:bCs/>
        </w:rPr>
        <w:t xml:space="preserve">5 </w:t>
      </w:r>
      <w:r w:rsidR="00867F2B">
        <w:rPr>
          <w:b/>
          <w:bCs/>
        </w:rPr>
        <w:t>m</w:t>
      </w:r>
      <w:r>
        <w:rPr>
          <w:b/>
          <w:bCs/>
        </w:rPr>
        <w:t>arks</w:t>
      </w:r>
    </w:p>
    <w:p w14:paraId="6D26849E" w14:textId="187804B2" w:rsidR="00310136" w:rsidRDefault="00924B92" w:rsidP="00924B92">
      <w:pPr>
        <w:ind w:firstLine="360"/>
      </w:pPr>
      <w:r>
        <w:t>A</w:t>
      </w:r>
      <w:r w:rsidR="00310136">
        <w:t>nswer should cover the following:</w:t>
      </w:r>
    </w:p>
    <w:p w14:paraId="59B6B5BA" w14:textId="01AE6E95" w:rsidR="00310136" w:rsidRDefault="007E7054" w:rsidP="00310136">
      <w:pPr>
        <w:pStyle w:val="ListParagraph"/>
        <w:numPr>
          <w:ilvl w:val="0"/>
          <w:numId w:val="3"/>
        </w:numPr>
      </w:pPr>
      <w:r w:rsidRPr="0099210F">
        <w:t>Current pension</w:t>
      </w:r>
      <w:r w:rsidR="0099210F" w:rsidRPr="0099210F">
        <w:t>s</w:t>
      </w:r>
      <w:r w:rsidRPr="0099210F">
        <w:t xml:space="preserve"> tax</w:t>
      </w:r>
      <w:r w:rsidR="0099210F" w:rsidRPr="0099210F">
        <w:t xml:space="preserve"> regime introduced by the Finance Act 2004.</w:t>
      </w:r>
      <w:r w:rsidRPr="0099210F">
        <w:t xml:space="preserve"> </w:t>
      </w:r>
    </w:p>
    <w:p w14:paraId="1BD501CE" w14:textId="0503853F" w:rsidR="0099210F" w:rsidRDefault="0099210F" w:rsidP="00310136">
      <w:pPr>
        <w:pStyle w:val="ListParagraph"/>
        <w:numPr>
          <w:ilvl w:val="0"/>
          <w:numId w:val="3"/>
        </w:numPr>
      </w:pPr>
      <w:r>
        <w:t>To consolidate and simplify the tax legislation relating to pensions</w:t>
      </w:r>
    </w:p>
    <w:p w14:paraId="731B7D3A" w14:textId="09821A51" w:rsidR="0099210F" w:rsidRDefault="0099210F" w:rsidP="00310136">
      <w:pPr>
        <w:pStyle w:val="ListParagraph"/>
        <w:numPr>
          <w:ilvl w:val="0"/>
          <w:numId w:val="3"/>
        </w:numPr>
      </w:pPr>
      <w:r>
        <w:t xml:space="preserve">Effective </w:t>
      </w:r>
      <w:r w:rsidR="00470434">
        <w:t>6 April 2006</w:t>
      </w:r>
    </w:p>
    <w:p w14:paraId="5F3839EA" w14:textId="1F3A40AD" w:rsidR="00470434" w:rsidRDefault="00470434" w:rsidP="00310136">
      <w:pPr>
        <w:pStyle w:val="ListParagraph"/>
        <w:numPr>
          <w:ilvl w:val="0"/>
          <w:numId w:val="3"/>
        </w:numPr>
      </w:pPr>
      <w:r>
        <w:t xml:space="preserve">Benefit from </w:t>
      </w:r>
      <w:r w:rsidR="00DE0C87">
        <w:t>the tax advantages provided the scheme is ‘registered’ with HMRC</w:t>
      </w:r>
    </w:p>
    <w:p w14:paraId="18CFE652" w14:textId="47B332AD" w:rsidR="00DE0C87" w:rsidRPr="0099210F" w:rsidRDefault="00BF1371" w:rsidP="00310136">
      <w:pPr>
        <w:pStyle w:val="ListParagraph"/>
        <w:numPr>
          <w:ilvl w:val="0"/>
          <w:numId w:val="3"/>
        </w:numPr>
      </w:pPr>
      <w:r>
        <w:t>‘Authorised’ payments</w:t>
      </w:r>
    </w:p>
    <w:p w14:paraId="5C061BAF" w14:textId="48838F49" w:rsidR="00102151" w:rsidRDefault="00102151" w:rsidP="00924B92">
      <w:pPr>
        <w:ind w:firstLine="360"/>
      </w:pPr>
      <w:r>
        <w:t>(Relevant section of the manual is Part 1 Chapter 1.4.3)</w:t>
      </w:r>
    </w:p>
    <w:p w14:paraId="0C43FB6D" w14:textId="77777777" w:rsidR="00310136" w:rsidRDefault="00310136">
      <w:pPr>
        <w:rPr>
          <w:b/>
          <w:bCs/>
        </w:rPr>
      </w:pPr>
    </w:p>
    <w:p w14:paraId="6D92BE6E" w14:textId="5C3670E9" w:rsidR="00746CD7" w:rsidRPr="00924B92" w:rsidRDefault="00746CD7" w:rsidP="00924B92">
      <w:pPr>
        <w:pStyle w:val="ListParagraph"/>
        <w:numPr>
          <w:ilvl w:val="0"/>
          <w:numId w:val="11"/>
        </w:numPr>
        <w:rPr>
          <w:b/>
          <w:bCs/>
        </w:rPr>
      </w:pPr>
      <w:r w:rsidRPr="00924B92">
        <w:rPr>
          <w:b/>
          <w:bCs/>
        </w:rPr>
        <w:t>Explain the main changes brought in by the Finance Act 2011 and the Taxation of Pensions Act 2014?</w:t>
      </w:r>
    </w:p>
    <w:p w14:paraId="58ECB663" w14:textId="0C904037" w:rsidR="00310136" w:rsidRPr="00310136" w:rsidRDefault="00310136" w:rsidP="00310136">
      <w:pPr>
        <w:jc w:val="right"/>
        <w:rPr>
          <w:b/>
          <w:bCs/>
        </w:rPr>
      </w:pPr>
      <w:r w:rsidRPr="00310136">
        <w:rPr>
          <w:b/>
          <w:bCs/>
        </w:rPr>
        <w:t>10 marks</w:t>
      </w:r>
    </w:p>
    <w:p w14:paraId="347BF5FF" w14:textId="5868B7E4" w:rsidR="00746CD7" w:rsidRDefault="00924B92" w:rsidP="00924B92">
      <w:pPr>
        <w:ind w:firstLine="720"/>
      </w:pPr>
      <w:r>
        <w:t>A</w:t>
      </w:r>
      <w:r w:rsidR="00746CD7">
        <w:t>nswer should cover the following:</w:t>
      </w:r>
    </w:p>
    <w:p w14:paraId="73FDE997" w14:textId="64868197" w:rsidR="00746CD7" w:rsidRPr="00746CD7" w:rsidRDefault="00746CD7" w:rsidP="00924B92">
      <w:pPr>
        <w:ind w:firstLine="720"/>
        <w:rPr>
          <w:b/>
          <w:bCs/>
        </w:rPr>
      </w:pPr>
      <w:r w:rsidRPr="00746CD7">
        <w:rPr>
          <w:b/>
          <w:bCs/>
        </w:rPr>
        <w:t>Finance Act 2011:</w:t>
      </w:r>
    </w:p>
    <w:p w14:paraId="765BFD25" w14:textId="3542EC45" w:rsidR="00746CD7" w:rsidRDefault="00746CD7" w:rsidP="00746CD7">
      <w:pPr>
        <w:pStyle w:val="ListParagraph"/>
        <w:numPr>
          <w:ilvl w:val="0"/>
          <w:numId w:val="1"/>
        </w:numPr>
      </w:pPr>
      <w:r>
        <w:t>Flexible drawdown – no longer an active member of any scheme and satisfied the minimum income requirement</w:t>
      </w:r>
      <w:r w:rsidR="00A25AD5">
        <w:t xml:space="preserve"> (MIR)</w:t>
      </w:r>
      <w:r>
        <w:t xml:space="preserve">. </w:t>
      </w:r>
    </w:p>
    <w:p w14:paraId="17265BF8" w14:textId="4D197953" w:rsidR="00746CD7" w:rsidRDefault="00746CD7" w:rsidP="00746CD7">
      <w:pPr>
        <w:pStyle w:val="ListParagraph"/>
        <w:numPr>
          <w:ilvl w:val="0"/>
          <w:numId w:val="1"/>
        </w:numPr>
      </w:pPr>
      <w:r>
        <w:t xml:space="preserve">No limit to the drawdown amount that could be taken in any year. </w:t>
      </w:r>
    </w:p>
    <w:p w14:paraId="65503BD8" w14:textId="5A6C1DDD" w:rsidR="00746CD7" w:rsidRDefault="00746CD7" w:rsidP="00746CD7">
      <w:pPr>
        <w:pStyle w:val="ListParagraph"/>
        <w:numPr>
          <w:ilvl w:val="0"/>
          <w:numId w:val="1"/>
        </w:numPr>
      </w:pPr>
      <w:r>
        <w:t xml:space="preserve">Contrast to capped drawdown introduced under </w:t>
      </w:r>
      <w:r w:rsidR="00A25AD5">
        <w:t>the Finance Act 2004, where regulations limited the amount of income that could be taken each year.</w:t>
      </w:r>
    </w:p>
    <w:p w14:paraId="00C28327" w14:textId="21E72E8D" w:rsidR="00A25AD5" w:rsidRDefault="00A25AD5" w:rsidP="00746CD7">
      <w:pPr>
        <w:pStyle w:val="ListParagraph"/>
        <w:numPr>
          <w:ilvl w:val="0"/>
          <w:numId w:val="1"/>
        </w:numPr>
      </w:pPr>
      <w:r>
        <w:t>MIR – core idea to prevent depletion of funds to quickly. Can include scheme pensions and lifetime annuities as well as other state benefits and overseas pensions. Initially set at £20,000pa.</w:t>
      </w:r>
    </w:p>
    <w:p w14:paraId="3CF1AB38" w14:textId="13950149" w:rsidR="00A25AD5" w:rsidRDefault="00A25AD5" w:rsidP="00924B92">
      <w:pPr>
        <w:ind w:left="360" w:firstLine="360"/>
        <w:rPr>
          <w:b/>
          <w:bCs/>
        </w:rPr>
      </w:pPr>
      <w:r w:rsidRPr="00A25AD5">
        <w:rPr>
          <w:b/>
          <w:bCs/>
        </w:rPr>
        <w:t>Taxation of Pensions Act 2014</w:t>
      </w:r>
      <w:r>
        <w:rPr>
          <w:b/>
          <w:bCs/>
        </w:rPr>
        <w:t>:</w:t>
      </w:r>
    </w:p>
    <w:p w14:paraId="565F07E3" w14:textId="570A5244" w:rsidR="00A25AD5" w:rsidRDefault="00A25AD5" w:rsidP="00A25AD5">
      <w:pPr>
        <w:pStyle w:val="ListParagraph"/>
        <w:numPr>
          <w:ilvl w:val="0"/>
          <w:numId w:val="2"/>
        </w:numPr>
      </w:pPr>
      <w:r w:rsidRPr="00A25AD5">
        <w:t>Pension flexibilities / pension freedoms</w:t>
      </w:r>
      <w:r>
        <w:t xml:space="preserve"> from 6 April 2015.</w:t>
      </w:r>
    </w:p>
    <w:p w14:paraId="4202EDA5" w14:textId="536E442B" w:rsidR="00A25AD5" w:rsidRDefault="00A25AD5" w:rsidP="00A25AD5">
      <w:pPr>
        <w:pStyle w:val="ListParagraph"/>
        <w:numPr>
          <w:ilvl w:val="0"/>
          <w:numId w:val="2"/>
        </w:numPr>
      </w:pPr>
      <w:r>
        <w:t>Members of money purchase arrangements once reached NMPA to flexibly access their savings how and when they want, subject to the scheme rules.</w:t>
      </w:r>
    </w:p>
    <w:p w14:paraId="739945AF" w14:textId="5FD49A96" w:rsidR="00A25AD5" w:rsidRDefault="00A25AD5" w:rsidP="00A25AD5">
      <w:pPr>
        <w:pStyle w:val="ListParagraph"/>
        <w:numPr>
          <w:ilvl w:val="0"/>
          <w:numId w:val="2"/>
        </w:numPr>
      </w:pPr>
      <w:r>
        <w:t>Applies to cash balance arrangements and AVCs within defined benefit schemes.</w:t>
      </w:r>
    </w:p>
    <w:p w14:paraId="7A3B44FB" w14:textId="23EE1213" w:rsidR="00A25AD5" w:rsidRDefault="00A25AD5" w:rsidP="00A25AD5">
      <w:pPr>
        <w:pStyle w:val="ListParagraph"/>
        <w:numPr>
          <w:ilvl w:val="0"/>
          <w:numId w:val="2"/>
        </w:numPr>
      </w:pPr>
      <w:r>
        <w:t>Measures implemented very quickly which required a period of intense activity by government departments and regulators to ensure new measures were implemented as intended.</w:t>
      </w:r>
    </w:p>
    <w:p w14:paraId="7F383026" w14:textId="536CB2DE" w:rsidR="00A25AD5" w:rsidRDefault="00A25AD5" w:rsidP="00924B92">
      <w:pPr>
        <w:ind w:firstLine="720"/>
      </w:pPr>
      <w:r>
        <w:t>(Relevant section of the manual is Part 1 Chapter 1.4.4</w:t>
      </w:r>
      <w:r w:rsidR="00310136">
        <w:t>)</w:t>
      </w:r>
    </w:p>
    <w:p w14:paraId="0C16D05C" w14:textId="62440780" w:rsidR="00D71B4B" w:rsidRDefault="00D71B4B" w:rsidP="00A25AD5"/>
    <w:p w14:paraId="12028E91" w14:textId="77777777" w:rsidR="004F671C" w:rsidRDefault="004F671C" w:rsidP="003928A3">
      <w:pPr>
        <w:rPr>
          <w:b/>
          <w:bCs/>
        </w:rPr>
      </w:pPr>
    </w:p>
    <w:p w14:paraId="66E0AE89" w14:textId="3F6462FE" w:rsidR="00D71B4B" w:rsidRPr="00924B92" w:rsidRDefault="003928A3" w:rsidP="00924B92">
      <w:pPr>
        <w:pStyle w:val="ListParagraph"/>
        <w:numPr>
          <w:ilvl w:val="0"/>
          <w:numId w:val="11"/>
        </w:numPr>
        <w:rPr>
          <w:b/>
          <w:bCs/>
        </w:rPr>
      </w:pPr>
      <w:r w:rsidRPr="00924B92">
        <w:rPr>
          <w:b/>
          <w:bCs/>
        </w:rPr>
        <w:t xml:space="preserve">Outline the </w:t>
      </w:r>
      <w:r w:rsidR="0005248E" w:rsidRPr="00924B92">
        <w:rPr>
          <w:b/>
          <w:bCs/>
        </w:rPr>
        <w:t>differences in relation to the</w:t>
      </w:r>
      <w:r w:rsidRPr="00924B92">
        <w:rPr>
          <w:b/>
          <w:bCs/>
        </w:rPr>
        <w:t xml:space="preserve"> state pension </w:t>
      </w:r>
      <w:r w:rsidR="0005248E" w:rsidRPr="00924B92">
        <w:rPr>
          <w:b/>
          <w:bCs/>
        </w:rPr>
        <w:t xml:space="preserve">for </w:t>
      </w:r>
      <w:r w:rsidR="0008573F" w:rsidRPr="00924B92">
        <w:rPr>
          <w:b/>
          <w:bCs/>
        </w:rPr>
        <w:t>those reaching SPA before and after April 2016</w:t>
      </w:r>
      <w:r w:rsidRPr="00924B92">
        <w:rPr>
          <w:b/>
          <w:bCs/>
        </w:rPr>
        <w:t>.</w:t>
      </w:r>
    </w:p>
    <w:p w14:paraId="3DE1B0D3" w14:textId="14C6C3B3" w:rsidR="00940707" w:rsidRPr="003928A3" w:rsidRDefault="00940707" w:rsidP="004F671C">
      <w:pPr>
        <w:jc w:val="right"/>
        <w:rPr>
          <w:b/>
          <w:bCs/>
        </w:rPr>
      </w:pPr>
      <w:r>
        <w:rPr>
          <w:b/>
          <w:bCs/>
        </w:rPr>
        <w:t xml:space="preserve">5 </w:t>
      </w:r>
      <w:r w:rsidR="00867F2B">
        <w:rPr>
          <w:b/>
          <w:bCs/>
        </w:rPr>
        <w:t>m</w:t>
      </w:r>
      <w:r>
        <w:rPr>
          <w:b/>
          <w:bCs/>
        </w:rPr>
        <w:t>arks</w:t>
      </w:r>
    </w:p>
    <w:p w14:paraId="4892F2BD" w14:textId="3F892901" w:rsidR="003928A3" w:rsidRDefault="00924B92" w:rsidP="00924B92">
      <w:pPr>
        <w:ind w:firstLine="720"/>
      </w:pPr>
      <w:r>
        <w:t>A</w:t>
      </w:r>
      <w:r w:rsidR="003928A3">
        <w:t>nswer should cover the following:</w:t>
      </w:r>
    </w:p>
    <w:p w14:paraId="2BA8CB29" w14:textId="6D971DCB" w:rsidR="00310136" w:rsidRDefault="005F786F" w:rsidP="00924B92">
      <w:pPr>
        <w:ind w:firstLine="360"/>
        <w:rPr>
          <w:b/>
          <w:bCs/>
        </w:rPr>
      </w:pPr>
      <w:r w:rsidRPr="002B32F6">
        <w:rPr>
          <w:b/>
          <w:bCs/>
        </w:rPr>
        <w:t xml:space="preserve">Reaching SPA </w:t>
      </w:r>
      <w:r w:rsidR="002B32F6" w:rsidRPr="002B32F6">
        <w:rPr>
          <w:b/>
          <w:bCs/>
        </w:rPr>
        <w:t>before April 2016:</w:t>
      </w:r>
      <w:r w:rsidR="0005248E" w:rsidRPr="002B32F6">
        <w:rPr>
          <w:b/>
          <w:bCs/>
        </w:rPr>
        <w:t xml:space="preserve"> </w:t>
      </w:r>
    </w:p>
    <w:p w14:paraId="18A13638" w14:textId="0D7706DB" w:rsidR="0080428F" w:rsidRPr="00940707" w:rsidRDefault="002B32F6" w:rsidP="00DA70F4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Two </w:t>
      </w:r>
      <w:r w:rsidR="0080428F">
        <w:t>state schemes – the basic state pension and the state second pension which replaced the State Earnings Related Pension Scheme from April 2002.</w:t>
      </w:r>
    </w:p>
    <w:p w14:paraId="1250EB1F" w14:textId="69AD2050" w:rsidR="00DA70F4" w:rsidRDefault="00DA70F4" w:rsidP="00924B92">
      <w:pPr>
        <w:ind w:firstLine="360"/>
        <w:rPr>
          <w:b/>
          <w:bCs/>
        </w:rPr>
      </w:pPr>
      <w:r>
        <w:rPr>
          <w:b/>
          <w:bCs/>
        </w:rPr>
        <w:t>Reaching SPA after April 2016:</w:t>
      </w:r>
    </w:p>
    <w:p w14:paraId="05333B77" w14:textId="4FECCD49" w:rsidR="00877851" w:rsidRDefault="00ED7E96" w:rsidP="00877851">
      <w:pPr>
        <w:pStyle w:val="ListParagraph"/>
        <w:numPr>
          <w:ilvl w:val="0"/>
          <w:numId w:val="5"/>
        </w:numPr>
      </w:pPr>
      <w:r w:rsidRPr="00C4141F">
        <w:t>State retirement provision is one ‘flat rate’ state pension</w:t>
      </w:r>
      <w:r>
        <w:t xml:space="preserve"> set in regulations each year.</w:t>
      </w:r>
    </w:p>
    <w:p w14:paraId="3A48AED4" w14:textId="77777777" w:rsidR="00ED7E96" w:rsidRDefault="00ED7E96" w:rsidP="00ED7E96">
      <w:pPr>
        <w:pStyle w:val="ListParagraph"/>
        <w:numPr>
          <w:ilvl w:val="0"/>
          <w:numId w:val="5"/>
        </w:numPr>
      </w:pPr>
      <w:r>
        <w:t>Introduced by the Pensions Act 2014.</w:t>
      </w:r>
    </w:p>
    <w:p w14:paraId="75F733C3" w14:textId="0E3A281E" w:rsidR="00940707" w:rsidRDefault="00877851" w:rsidP="00940707">
      <w:pPr>
        <w:pStyle w:val="ListParagraph"/>
        <w:numPr>
          <w:ilvl w:val="0"/>
          <w:numId w:val="5"/>
        </w:numPr>
      </w:pPr>
      <w:r>
        <w:t>2021/22 rate is £179.60 per week</w:t>
      </w:r>
    </w:p>
    <w:p w14:paraId="7E8630B2" w14:textId="39AE911B" w:rsidR="00940707" w:rsidRDefault="00940707" w:rsidP="00924B92">
      <w:pPr>
        <w:ind w:firstLine="720"/>
      </w:pPr>
      <w:r>
        <w:t>(Relevant section of the manual is Part 1 Chapter 1.5</w:t>
      </w:r>
      <w:r w:rsidR="006077F6">
        <w:t xml:space="preserve"> &amp; Chapter 2.2.4</w:t>
      </w:r>
      <w:r>
        <w:t>)</w:t>
      </w:r>
    </w:p>
    <w:p w14:paraId="264BA80F" w14:textId="6DAC2271" w:rsidR="00940707" w:rsidRDefault="00940707" w:rsidP="00940707"/>
    <w:p w14:paraId="7FB23565" w14:textId="1C07FA19" w:rsidR="00940707" w:rsidRPr="00924B92" w:rsidRDefault="00BF43F9" w:rsidP="00924B92">
      <w:pPr>
        <w:pStyle w:val="ListParagraph"/>
        <w:numPr>
          <w:ilvl w:val="0"/>
          <w:numId w:val="11"/>
        </w:numPr>
        <w:rPr>
          <w:b/>
          <w:bCs/>
        </w:rPr>
      </w:pPr>
      <w:r w:rsidRPr="00924B92">
        <w:rPr>
          <w:b/>
          <w:bCs/>
        </w:rPr>
        <w:t xml:space="preserve">Outline </w:t>
      </w:r>
      <w:r w:rsidR="00F5462C" w:rsidRPr="00924B92">
        <w:rPr>
          <w:b/>
          <w:bCs/>
        </w:rPr>
        <w:t>the types of retirement provision available from pensions.</w:t>
      </w:r>
    </w:p>
    <w:p w14:paraId="72742763" w14:textId="62F85D6D" w:rsidR="00867F2B" w:rsidRDefault="00867F2B" w:rsidP="00867F2B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36DD183B" w14:textId="509CB245" w:rsidR="00F5462C" w:rsidRDefault="00530BD4" w:rsidP="00924B92">
      <w:pPr>
        <w:ind w:firstLine="360"/>
      </w:pPr>
      <w:r>
        <w:t>A full answer should include an outline of the following</w:t>
      </w:r>
      <w:r w:rsidR="00F5462C">
        <w:t>:</w:t>
      </w:r>
    </w:p>
    <w:p w14:paraId="4AA8554C" w14:textId="2484E877" w:rsidR="00F5462C" w:rsidRDefault="00817DAE" w:rsidP="00530BD4">
      <w:pPr>
        <w:pStyle w:val="ListParagraph"/>
        <w:numPr>
          <w:ilvl w:val="0"/>
          <w:numId w:val="5"/>
        </w:numPr>
      </w:pPr>
      <w:r w:rsidRPr="00817DAE">
        <w:t>Employer sponsored benefits</w:t>
      </w:r>
      <w:r w:rsidR="001537EC">
        <w:t xml:space="preserve"> – established by trust</w:t>
      </w:r>
      <w:r w:rsidR="001B287C">
        <w:t>, by an Act of Parliament</w:t>
      </w:r>
      <w:r w:rsidR="007559DA">
        <w:t xml:space="preserve"> or on a contract basis. </w:t>
      </w:r>
      <w:r w:rsidR="00050A02">
        <w:t>In the past, most benefits would be on a final salary basis / defined benefits</w:t>
      </w:r>
      <w:r w:rsidR="00F37149">
        <w:t xml:space="preserve"> where benefits would be based on salary close to retirement and service. </w:t>
      </w:r>
      <w:r w:rsidR="0059265C">
        <w:t>However, in recent years, benefits tend to be provided on a money purchase or defined contribution basis</w:t>
      </w:r>
      <w:r w:rsidR="00102642">
        <w:t xml:space="preserve"> which is based on contributions paid in, investment returns and the cost of purchasing an annuity at the time of purchase.</w:t>
      </w:r>
    </w:p>
    <w:p w14:paraId="19D6D595" w14:textId="7ADA3B1A" w:rsidR="006801C6" w:rsidRDefault="006801C6" w:rsidP="00530BD4">
      <w:pPr>
        <w:pStyle w:val="ListParagraph"/>
        <w:numPr>
          <w:ilvl w:val="0"/>
          <w:numId w:val="5"/>
        </w:numPr>
      </w:pPr>
      <w:r>
        <w:t xml:space="preserve">Public sector pension schemes </w:t>
      </w:r>
      <w:r w:rsidR="00B732A2">
        <w:t>–</w:t>
      </w:r>
      <w:r>
        <w:t xml:space="preserve"> </w:t>
      </w:r>
      <w:r w:rsidR="00B732A2">
        <w:t>statutory and non-statutory schemes. Statutory have their provisions in either a statute or instrument made under statute. Non-statutory</w:t>
      </w:r>
      <w:r w:rsidR="000D574C">
        <w:t xml:space="preserve"> are those of the nationalised industries and are usually established under </w:t>
      </w:r>
      <w:r w:rsidR="00222CF4">
        <w:t>T</w:t>
      </w:r>
      <w:r w:rsidR="000D574C">
        <w:t xml:space="preserve">rust </w:t>
      </w:r>
      <w:r w:rsidR="00222CF4">
        <w:t>D</w:t>
      </w:r>
      <w:r w:rsidR="000D574C">
        <w:t xml:space="preserve">eed and </w:t>
      </w:r>
      <w:r w:rsidR="00222CF4">
        <w:t>R</w:t>
      </w:r>
      <w:r w:rsidR="000D574C">
        <w:t>ules.</w:t>
      </w:r>
      <w:r w:rsidR="00A15807">
        <w:t xml:space="preserve"> Relatively small number of schemes cover millions of employees,</w:t>
      </w:r>
    </w:p>
    <w:p w14:paraId="5FF71080" w14:textId="4C21544F" w:rsidR="00222CF4" w:rsidRDefault="00867F2B" w:rsidP="00530BD4">
      <w:pPr>
        <w:pStyle w:val="ListParagraph"/>
        <w:numPr>
          <w:ilvl w:val="0"/>
          <w:numId w:val="5"/>
        </w:numPr>
      </w:pPr>
      <w:r>
        <w:t xml:space="preserve">Personal/Individual benefits </w:t>
      </w:r>
      <w:r w:rsidR="00D5279A">
        <w:t>–</w:t>
      </w:r>
      <w:r>
        <w:t xml:space="preserve"> </w:t>
      </w:r>
      <w:r w:rsidR="00D5279A">
        <w:t>most are on a money purchase/defined contribution basis</w:t>
      </w:r>
      <w:r w:rsidR="00FE622E">
        <w:t>.</w:t>
      </w:r>
      <w:r w:rsidR="00D5279A">
        <w:t xml:space="preserve"> </w:t>
      </w:r>
      <w:r w:rsidR="00FE622E">
        <w:t xml:space="preserve">Individuals </w:t>
      </w:r>
      <w:r w:rsidR="00D5279A">
        <w:t>who belong to an employer’s scheme</w:t>
      </w:r>
      <w:r w:rsidR="00FE622E">
        <w:t xml:space="preserve"> can also pay AVCs</w:t>
      </w:r>
      <w:r w:rsidR="003C4269">
        <w:t xml:space="preserve"> or take out other pension arrangements or a personal freestanding AVC. Freestanding AVCs are insured arrangements</w:t>
      </w:r>
      <w:r w:rsidR="00447CDA">
        <w:t xml:space="preserve"> that are usually unconnected with any </w:t>
      </w:r>
      <w:proofErr w:type="gramStart"/>
      <w:r w:rsidR="00447CDA">
        <w:t>particular pension</w:t>
      </w:r>
      <w:proofErr w:type="gramEnd"/>
      <w:r w:rsidR="00447CDA">
        <w:t xml:space="preserve"> scheme.</w:t>
      </w:r>
    </w:p>
    <w:p w14:paraId="35AC46D2" w14:textId="430BEF1C" w:rsidR="00447CDA" w:rsidRDefault="000F529B" w:rsidP="00530BD4">
      <w:pPr>
        <w:pStyle w:val="ListParagraph"/>
        <w:numPr>
          <w:ilvl w:val="0"/>
          <w:numId w:val="5"/>
        </w:numPr>
      </w:pPr>
      <w:r>
        <w:t xml:space="preserve">Stakeholder pensions – provide benefits on a money purchase basis. They </w:t>
      </w:r>
      <w:proofErr w:type="gramStart"/>
      <w:r>
        <w:t>have to</w:t>
      </w:r>
      <w:proofErr w:type="gramEnd"/>
      <w:r>
        <w:t xml:space="preserve"> meet certain requirements</w:t>
      </w:r>
      <w:r w:rsidR="00FE7501">
        <w:t xml:space="preserve"> including flexible contract terms and a cap on charges. </w:t>
      </w:r>
      <w:r w:rsidR="00AC76FF">
        <w:t>However, they have now largely been overtaken by the automatic enrolment regime whi</w:t>
      </w:r>
      <w:r w:rsidR="00311AF5">
        <w:t>ch started to come into effect from 1 October 2012.</w:t>
      </w:r>
    </w:p>
    <w:p w14:paraId="3BAEE8BA" w14:textId="1B83DE1B" w:rsidR="00311AF5" w:rsidRDefault="00311AF5" w:rsidP="00924B92">
      <w:pPr>
        <w:ind w:left="360" w:firstLine="360"/>
      </w:pPr>
      <w:r>
        <w:t>(Relevant section of the manual is Part 1 Chapter 1.</w:t>
      </w:r>
      <w:r w:rsidR="003F2CB7">
        <w:t>6</w:t>
      </w:r>
      <w:r>
        <w:t>)</w:t>
      </w:r>
    </w:p>
    <w:p w14:paraId="6AB73581" w14:textId="77777777" w:rsidR="00486D4A" w:rsidRDefault="00486D4A" w:rsidP="00311AF5">
      <w:pPr>
        <w:ind w:left="360"/>
        <w:rPr>
          <w:b/>
          <w:bCs/>
        </w:rPr>
      </w:pPr>
    </w:p>
    <w:p w14:paraId="57777217" w14:textId="77777777" w:rsidR="00486D4A" w:rsidRDefault="00486D4A" w:rsidP="00311AF5">
      <w:pPr>
        <w:ind w:left="360"/>
        <w:rPr>
          <w:b/>
          <w:bCs/>
        </w:rPr>
      </w:pPr>
    </w:p>
    <w:p w14:paraId="6D2EA47E" w14:textId="77777777" w:rsidR="005E7FC4" w:rsidRDefault="005E7FC4" w:rsidP="005E7FC4">
      <w:pPr>
        <w:rPr>
          <w:b/>
          <w:bCs/>
        </w:rPr>
      </w:pPr>
    </w:p>
    <w:p w14:paraId="3BE0D532" w14:textId="394E5B1D" w:rsidR="00311AF5" w:rsidRPr="00924B92" w:rsidRDefault="00297A77" w:rsidP="00924B92">
      <w:pPr>
        <w:pStyle w:val="ListParagraph"/>
        <w:numPr>
          <w:ilvl w:val="0"/>
          <w:numId w:val="11"/>
        </w:numPr>
        <w:rPr>
          <w:b/>
          <w:bCs/>
        </w:rPr>
      </w:pPr>
      <w:r w:rsidRPr="00924B92">
        <w:rPr>
          <w:b/>
          <w:bCs/>
        </w:rPr>
        <w:t xml:space="preserve">What was the </w:t>
      </w:r>
      <w:r w:rsidR="00D33006" w:rsidRPr="00924B92">
        <w:rPr>
          <w:b/>
          <w:bCs/>
        </w:rPr>
        <w:t>importance of the Pensions Act 2007?</w:t>
      </w:r>
    </w:p>
    <w:p w14:paraId="65CEE5AF" w14:textId="38734EDF" w:rsidR="00D33006" w:rsidRDefault="00D33006" w:rsidP="00D33006">
      <w:pPr>
        <w:ind w:left="360"/>
        <w:jc w:val="right"/>
        <w:rPr>
          <w:b/>
          <w:bCs/>
        </w:rPr>
      </w:pPr>
      <w:r>
        <w:rPr>
          <w:b/>
          <w:bCs/>
        </w:rPr>
        <w:t>5 marks</w:t>
      </w:r>
    </w:p>
    <w:p w14:paraId="34D3886A" w14:textId="2EC39994" w:rsidR="00D33006" w:rsidRDefault="00924B92" w:rsidP="00924B92">
      <w:pPr>
        <w:ind w:firstLine="360"/>
      </w:pPr>
      <w:r>
        <w:t>A</w:t>
      </w:r>
      <w:r w:rsidR="00D33006">
        <w:t>nswer should cover the following:</w:t>
      </w:r>
    </w:p>
    <w:p w14:paraId="3AA597DB" w14:textId="02CCA67D" w:rsidR="00D33006" w:rsidRDefault="00E96633" w:rsidP="00E96633">
      <w:pPr>
        <w:pStyle w:val="ListParagraph"/>
        <w:numPr>
          <w:ilvl w:val="0"/>
          <w:numId w:val="7"/>
        </w:numPr>
      </w:pPr>
      <w:r w:rsidRPr="00E96633">
        <w:t xml:space="preserve">Reforms </w:t>
      </w:r>
      <w:r>
        <w:t xml:space="preserve">to the State pension system </w:t>
      </w:r>
      <w:proofErr w:type="gramStart"/>
      <w:r>
        <w:t>in light of</w:t>
      </w:r>
      <w:proofErr w:type="gramEnd"/>
      <w:r>
        <w:t xml:space="preserve"> the demographic changes.</w:t>
      </w:r>
    </w:p>
    <w:p w14:paraId="001BCD84" w14:textId="353B63F3" w:rsidR="00E96633" w:rsidRDefault="00E96633" w:rsidP="00E96633">
      <w:pPr>
        <w:pStyle w:val="ListParagraph"/>
        <w:numPr>
          <w:ilvl w:val="0"/>
          <w:numId w:val="7"/>
        </w:numPr>
      </w:pPr>
      <w:r>
        <w:t>Increased state pension ages</w:t>
      </w:r>
    </w:p>
    <w:p w14:paraId="42761F8B" w14:textId="71CDC883" w:rsidR="00967BC6" w:rsidRDefault="00967BC6" w:rsidP="00E96633">
      <w:pPr>
        <w:pStyle w:val="ListParagraph"/>
        <w:numPr>
          <w:ilvl w:val="0"/>
          <w:numId w:val="7"/>
        </w:numPr>
      </w:pPr>
      <w:r>
        <w:t>Basic state pension to increase by reference to average earnings</w:t>
      </w:r>
    </w:p>
    <w:p w14:paraId="7E923F86" w14:textId="7CA9EC72" w:rsidR="00967BC6" w:rsidRDefault="00967BC6" w:rsidP="00E96633">
      <w:pPr>
        <w:pStyle w:val="ListParagraph"/>
        <w:numPr>
          <w:ilvl w:val="0"/>
          <w:numId w:val="7"/>
        </w:numPr>
      </w:pPr>
      <w:r>
        <w:t>Eased the qualifying criteria</w:t>
      </w:r>
      <w:r w:rsidR="007216D4">
        <w:t>.</w:t>
      </w:r>
    </w:p>
    <w:p w14:paraId="1DE0D6B7" w14:textId="56E89E9B" w:rsidR="007216D4" w:rsidRDefault="007216D4" w:rsidP="00E96633">
      <w:pPr>
        <w:pStyle w:val="ListParagraph"/>
        <w:numPr>
          <w:ilvl w:val="0"/>
          <w:numId w:val="7"/>
        </w:numPr>
      </w:pPr>
      <w:r>
        <w:t>Also created the Personal Accounts Delivery Authority.</w:t>
      </w:r>
    </w:p>
    <w:p w14:paraId="37756C88" w14:textId="48322DF8" w:rsidR="00995E17" w:rsidRDefault="00995E17" w:rsidP="00995E17">
      <w:pPr>
        <w:ind w:left="720"/>
      </w:pPr>
      <w:r>
        <w:t>(Relevant section of the manual is Part 1 Chapter 1.7.1)</w:t>
      </w:r>
    </w:p>
    <w:p w14:paraId="481A7057" w14:textId="39548D00" w:rsidR="00995E17" w:rsidRDefault="00995E17" w:rsidP="00995E17">
      <w:pPr>
        <w:ind w:left="720"/>
      </w:pPr>
    </w:p>
    <w:p w14:paraId="7BB21934" w14:textId="2EF7A106" w:rsidR="00995E17" w:rsidRPr="00924B92" w:rsidRDefault="00120E4D" w:rsidP="00924B92">
      <w:pPr>
        <w:pStyle w:val="ListParagraph"/>
        <w:numPr>
          <w:ilvl w:val="0"/>
          <w:numId w:val="11"/>
        </w:numPr>
        <w:rPr>
          <w:b/>
          <w:bCs/>
          <w:i/>
          <w:iCs/>
        </w:rPr>
      </w:pPr>
      <w:r w:rsidRPr="00924B92">
        <w:rPr>
          <w:b/>
          <w:bCs/>
        </w:rPr>
        <w:t xml:space="preserve">Explain what is meant by the term </w:t>
      </w:r>
      <w:r w:rsidRPr="00924B92">
        <w:rPr>
          <w:b/>
          <w:bCs/>
          <w:i/>
          <w:iCs/>
        </w:rPr>
        <w:t>‘LISAs</w:t>
      </w:r>
      <w:r w:rsidR="00DC5AA3" w:rsidRPr="00924B92">
        <w:rPr>
          <w:b/>
          <w:bCs/>
          <w:i/>
          <w:iCs/>
        </w:rPr>
        <w:t>’?</w:t>
      </w:r>
    </w:p>
    <w:p w14:paraId="14B9D665" w14:textId="4BCF74FD" w:rsidR="00DC5AA3" w:rsidRDefault="00DC5AA3" w:rsidP="00DC5AA3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7A006B75" w14:textId="104D24D4" w:rsidR="00DC5AA3" w:rsidRDefault="00924B92" w:rsidP="00924B92">
      <w:pPr>
        <w:ind w:firstLine="360"/>
      </w:pPr>
      <w:r>
        <w:t>A</w:t>
      </w:r>
      <w:r w:rsidR="00DC5AA3">
        <w:t>nswer should cover the following:</w:t>
      </w:r>
    </w:p>
    <w:p w14:paraId="70C7DDA2" w14:textId="65C29D22" w:rsidR="00DC5AA3" w:rsidRDefault="00A75556" w:rsidP="00DC5AA3">
      <w:pPr>
        <w:pStyle w:val="ListParagraph"/>
        <w:numPr>
          <w:ilvl w:val="0"/>
          <w:numId w:val="8"/>
        </w:numPr>
      </w:pPr>
      <w:r>
        <w:t xml:space="preserve">Lifetime ISA - </w:t>
      </w:r>
      <w:r w:rsidR="002455CA" w:rsidRPr="002455CA">
        <w:t>Introduced in April 2017</w:t>
      </w:r>
      <w:r w:rsidR="002455CA">
        <w:t xml:space="preserve"> and sits alongside the current pension tax regime.</w:t>
      </w:r>
    </w:p>
    <w:p w14:paraId="5E034544" w14:textId="100D4DA5" w:rsidR="002455CA" w:rsidRDefault="002455CA" w:rsidP="00DC5AA3">
      <w:pPr>
        <w:pStyle w:val="ListParagraph"/>
        <w:numPr>
          <w:ilvl w:val="0"/>
          <w:numId w:val="8"/>
        </w:numPr>
      </w:pPr>
      <w:r>
        <w:t xml:space="preserve">Provides an alternative means of </w:t>
      </w:r>
      <w:r w:rsidR="00A75556">
        <w:t>saving for those under 40</w:t>
      </w:r>
      <w:r w:rsidR="003649DB">
        <w:t>.</w:t>
      </w:r>
    </w:p>
    <w:p w14:paraId="1C73C9A0" w14:textId="69686870" w:rsidR="002624E0" w:rsidRDefault="002624E0" w:rsidP="00DC5AA3">
      <w:pPr>
        <w:pStyle w:val="ListParagraph"/>
        <w:numPr>
          <w:ilvl w:val="0"/>
          <w:numId w:val="8"/>
        </w:numPr>
      </w:pPr>
      <w:r>
        <w:t>Use funds to provide a deposit for a house or to save for retirement</w:t>
      </w:r>
      <w:r w:rsidR="003649DB">
        <w:t>.</w:t>
      </w:r>
    </w:p>
    <w:p w14:paraId="429F83D6" w14:textId="46A6E3EF" w:rsidR="003649DB" w:rsidRDefault="003649DB" w:rsidP="00DC5AA3">
      <w:pPr>
        <w:pStyle w:val="ListParagraph"/>
        <w:numPr>
          <w:ilvl w:val="0"/>
          <w:numId w:val="8"/>
        </w:numPr>
      </w:pPr>
      <w:r>
        <w:t>Any adult between the ages of 18 and 40 can open a LISA</w:t>
      </w:r>
      <w:r w:rsidR="0079632F">
        <w:t>.</w:t>
      </w:r>
    </w:p>
    <w:p w14:paraId="7C1EF6D3" w14:textId="0B831EF8" w:rsidR="005E7C5D" w:rsidRDefault="003649DB" w:rsidP="00DC5AA3">
      <w:pPr>
        <w:pStyle w:val="ListParagraph"/>
        <w:numPr>
          <w:ilvl w:val="0"/>
          <w:numId w:val="8"/>
        </w:numPr>
      </w:pPr>
      <w:r>
        <w:t>Can contribute up to £4,000 each tax year</w:t>
      </w:r>
      <w:r w:rsidR="005E7C5D">
        <w:t xml:space="preserve"> until they reach age 50</w:t>
      </w:r>
      <w:r w:rsidR="0079632F">
        <w:t>.</w:t>
      </w:r>
    </w:p>
    <w:p w14:paraId="4C81FC44" w14:textId="548FE734" w:rsidR="00140EF5" w:rsidRDefault="00140EF5" w:rsidP="00DC5AA3">
      <w:pPr>
        <w:pStyle w:val="ListParagraph"/>
        <w:numPr>
          <w:ilvl w:val="0"/>
          <w:numId w:val="8"/>
        </w:numPr>
      </w:pPr>
      <w:r>
        <w:t xml:space="preserve">Contributions are eligible for a </w:t>
      </w:r>
      <w:r w:rsidR="005E7C5D">
        <w:t>25% government bonus</w:t>
      </w:r>
      <w:r w:rsidR="0079632F">
        <w:t>.</w:t>
      </w:r>
    </w:p>
    <w:p w14:paraId="43E1151F" w14:textId="77777777" w:rsidR="0079632F" w:rsidRDefault="00140EF5" w:rsidP="00DC5AA3">
      <w:pPr>
        <w:pStyle w:val="ListParagraph"/>
        <w:numPr>
          <w:ilvl w:val="0"/>
          <w:numId w:val="8"/>
        </w:numPr>
      </w:pPr>
      <w:r>
        <w:t>Savings can be withdrawn any time but maybe subject to a charge</w:t>
      </w:r>
      <w:r w:rsidR="0079632F">
        <w:t>.</w:t>
      </w:r>
    </w:p>
    <w:p w14:paraId="70A8AC9F" w14:textId="77777777" w:rsidR="00256144" w:rsidRDefault="0079632F" w:rsidP="00DC5AA3">
      <w:pPr>
        <w:pStyle w:val="ListParagraph"/>
        <w:numPr>
          <w:ilvl w:val="0"/>
          <w:numId w:val="8"/>
        </w:numPr>
      </w:pPr>
      <w:r>
        <w:t xml:space="preserve">Only possible to </w:t>
      </w:r>
      <w:r w:rsidR="00256144">
        <w:t>pay into one LISA in each tax year.</w:t>
      </w:r>
    </w:p>
    <w:p w14:paraId="5F6A4D8D" w14:textId="77777777" w:rsidR="00256144" w:rsidRDefault="00256144" w:rsidP="00DC5AA3">
      <w:pPr>
        <w:pStyle w:val="ListParagraph"/>
        <w:numPr>
          <w:ilvl w:val="0"/>
          <w:numId w:val="8"/>
        </w:numPr>
      </w:pPr>
      <w:r>
        <w:t>Any contributions sit within the overall £20,000 ISA contribution limit.</w:t>
      </w:r>
    </w:p>
    <w:p w14:paraId="169A2A32" w14:textId="7317F8A4" w:rsidR="002624E0" w:rsidRDefault="003649DB" w:rsidP="00DC5AA3">
      <w:pPr>
        <w:pStyle w:val="ListParagraph"/>
        <w:numPr>
          <w:ilvl w:val="0"/>
          <w:numId w:val="8"/>
        </w:numPr>
      </w:pPr>
      <w:r>
        <w:t xml:space="preserve"> </w:t>
      </w:r>
      <w:r w:rsidR="00F605CB">
        <w:t>Individuals can transfer savings from other ISAs</w:t>
      </w:r>
      <w:r w:rsidR="009C4849">
        <w:t xml:space="preserve"> as a way of funding their lifetime ISA. Counts towards the £4,000 threshold but does not affect the £20,000 limit.</w:t>
      </w:r>
    </w:p>
    <w:p w14:paraId="7C479202" w14:textId="687E2E3D" w:rsidR="009C4849" w:rsidRDefault="009C4849" w:rsidP="009C4849">
      <w:pPr>
        <w:ind w:left="360"/>
      </w:pPr>
      <w:r>
        <w:t>(Relevant section of the manual is Part 1 Chapter 2.3.1)</w:t>
      </w:r>
    </w:p>
    <w:p w14:paraId="4BC0BCB1" w14:textId="32C4CF8A" w:rsidR="009C4849" w:rsidRDefault="009C4849" w:rsidP="009C4849">
      <w:pPr>
        <w:ind w:left="360"/>
      </w:pPr>
    </w:p>
    <w:p w14:paraId="435A9D4D" w14:textId="06516759" w:rsidR="00C07E2C" w:rsidRDefault="00C07E2C" w:rsidP="009C4849">
      <w:pPr>
        <w:ind w:left="360"/>
      </w:pPr>
    </w:p>
    <w:p w14:paraId="7BF662AC" w14:textId="36345A2B" w:rsidR="00C07E2C" w:rsidRDefault="00C07E2C" w:rsidP="009C4849">
      <w:pPr>
        <w:ind w:left="360"/>
      </w:pPr>
    </w:p>
    <w:p w14:paraId="1173FCDD" w14:textId="77777777" w:rsidR="00C07E2C" w:rsidRDefault="00C07E2C" w:rsidP="009C4849">
      <w:pPr>
        <w:ind w:left="360"/>
      </w:pPr>
    </w:p>
    <w:p w14:paraId="58EDDC31" w14:textId="44DE70C8" w:rsidR="009C4849" w:rsidRPr="00924B92" w:rsidRDefault="004D2B36" w:rsidP="00924B92">
      <w:pPr>
        <w:pStyle w:val="ListParagraph"/>
        <w:numPr>
          <w:ilvl w:val="0"/>
          <w:numId w:val="11"/>
        </w:numPr>
        <w:rPr>
          <w:b/>
          <w:bCs/>
        </w:rPr>
      </w:pPr>
      <w:r w:rsidRPr="00924B92">
        <w:rPr>
          <w:b/>
          <w:bCs/>
        </w:rPr>
        <w:t xml:space="preserve">List 5 </w:t>
      </w:r>
      <w:r w:rsidR="009B73B1" w:rsidRPr="00924B92">
        <w:rPr>
          <w:b/>
          <w:bCs/>
        </w:rPr>
        <w:t xml:space="preserve">different </w:t>
      </w:r>
      <w:r w:rsidRPr="00924B92">
        <w:rPr>
          <w:b/>
          <w:bCs/>
        </w:rPr>
        <w:t>commun</w:t>
      </w:r>
      <w:r w:rsidR="009B73B1" w:rsidRPr="00924B92">
        <w:rPr>
          <w:b/>
          <w:bCs/>
        </w:rPr>
        <w:t>ication methods.</w:t>
      </w:r>
    </w:p>
    <w:p w14:paraId="462945D8" w14:textId="3ECF88DB" w:rsidR="00E85DF7" w:rsidRDefault="00E85DF7" w:rsidP="00E85DF7">
      <w:pPr>
        <w:ind w:left="360"/>
        <w:jc w:val="right"/>
        <w:rPr>
          <w:b/>
          <w:bCs/>
        </w:rPr>
      </w:pPr>
      <w:r>
        <w:rPr>
          <w:b/>
          <w:bCs/>
        </w:rPr>
        <w:t>5 marks</w:t>
      </w:r>
    </w:p>
    <w:p w14:paraId="3AC21EB6" w14:textId="5F173E29" w:rsidR="00E85DF7" w:rsidRDefault="00E85DF7" w:rsidP="00E85DF7">
      <w:pPr>
        <w:ind w:left="360"/>
      </w:pPr>
      <w:r>
        <w:t>List should include five of the following:</w:t>
      </w:r>
    </w:p>
    <w:p w14:paraId="19B8930C" w14:textId="261895A0" w:rsidR="00E85DF7" w:rsidRPr="00E85DF7" w:rsidRDefault="00E85DF7" w:rsidP="00E85DF7">
      <w:pPr>
        <w:pStyle w:val="ListParagraph"/>
        <w:numPr>
          <w:ilvl w:val="0"/>
          <w:numId w:val="10"/>
        </w:numPr>
      </w:pPr>
      <w:r w:rsidRPr="00E85DF7">
        <w:t>Letters</w:t>
      </w:r>
    </w:p>
    <w:p w14:paraId="1830EB9A" w14:textId="260C7078" w:rsidR="00E85DF7" w:rsidRDefault="00E85DF7" w:rsidP="00E85DF7">
      <w:pPr>
        <w:pStyle w:val="ListParagraph"/>
        <w:numPr>
          <w:ilvl w:val="0"/>
          <w:numId w:val="9"/>
        </w:numPr>
      </w:pPr>
      <w:r w:rsidRPr="00C81272">
        <w:t>Statem</w:t>
      </w:r>
      <w:r w:rsidR="00C81272" w:rsidRPr="00C81272">
        <w:t>ents</w:t>
      </w:r>
    </w:p>
    <w:p w14:paraId="4643667D" w14:textId="67B86E54" w:rsidR="00C81272" w:rsidRDefault="00C81272" w:rsidP="00E85DF7">
      <w:pPr>
        <w:pStyle w:val="ListParagraph"/>
        <w:numPr>
          <w:ilvl w:val="0"/>
          <w:numId w:val="9"/>
        </w:numPr>
      </w:pPr>
      <w:r>
        <w:t>Forms</w:t>
      </w:r>
    </w:p>
    <w:p w14:paraId="296D84ED" w14:textId="2D2FA5E1" w:rsidR="00C81272" w:rsidRDefault="00C81272" w:rsidP="00E85DF7">
      <w:pPr>
        <w:pStyle w:val="ListParagraph"/>
        <w:numPr>
          <w:ilvl w:val="0"/>
          <w:numId w:val="9"/>
        </w:numPr>
      </w:pPr>
      <w:r>
        <w:t>Booklets / Guides</w:t>
      </w:r>
    </w:p>
    <w:p w14:paraId="17FB7C49" w14:textId="74B1DF01" w:rsidR="00C81272" w:rsidRDefault="00C81272" w:rsidP="00E85DF7">
      <w:pPr>
        <w:pStyle w:val="ListParagraph"/>
        <w:numPr>
          <w:ilvl w:val="0"/>
          <w:numId w:val="9"/>
        </w:numPr>
      </w:pPr>
      <w:r>
        <w:t>Leaflets</w:t>
      </w:r>
    </w:p>
    <w:p w14:paraId="66C52106" w14:textId="5F815ABE" w:rsidR="00C81272" w:rsidRDefault="00C81272" w:rsidP="00E85DF7">
      <w:pPr>
        <w:pStyle w:val="ListParagraph"/>
        <w:numPr>
          <w:ilvl w:val="0"/>
          <w:numId w:val="9"/>
        </w:numPr>
      </w:pPr>
      <w:r>
        <w:t>Newsletters</w:t>
      </w:r>
    </w:p>
    <w:p w14:paraId="00830877" w14:textId="11756354" w:rsidR="00C81272" w:rsidRDefault="00C81272" w:rsidP="00E85DF7">
      <w:pPr>
        <w:pStyle w:val="ListParagraph"/>
        <w:numPr>
          <w:ilvl w:val="0"/>
          <w:numId w:val="9"/>
        </w:numPr>
      </w:pPr>
      <w:r>
        <w:t>Factsheets</w:t>
      </w:r>
    </w:p>
    <w:p w14:paraId="5F7059CB" w14:textId="140CD0B9" w:rsidR="00C81272" w:rsidRDefault="00C81272" w:rsidP="00E85DF7">
      <w:pPr>
        <w:pStyle w:val="ListParagraph"/>
        <w:numPr>
          <w:ilvl w:val="0"/>
          <w:numId w:val="9"/>
        </w:numPr>
      </w:pPr>
      <w:r>
        <w:t>Reports</w:t>
      </w:r>
    </w:p>
    <w:p w14:paraId="4AAFFC75" w14:textId="54BCFD49" w:rsidR="00044335" w:rsidRDefault="00044335" w:rsidP="00E85DF7">
      <w:pPr>
        <w:pStyle w:val="ListParagraph"/>
        <w:numPr>
          <w:ilvl w:val="0"/>
          <w:numId w:val="9"/>
        </w:numPr>
      </w:pPr>
      <w:r>
        <w:t xml:space="preserve">Electronic communications are also widely used </w:t>
      </w:r>
      <w:r w:rsidR="00EF0CF2">
        <w:t>e.g.,</w:t>
      </w:r>
      <w:r>
        <w:t xml:space="preserve"> emails</w:t>
      </w:r>
      <w:r w:rsidR="00EF0CF2">
        <w:t>, websites, intranet sites etc</w:t>
      </w:r>
    </w:p>
    <w:p w14:paraId="32466421" w14:textId="3A120322" w:rsidR="0052182E" w:rsidRPr="00C81272" w:rsidRDefault="00EF0CF2" w:rsidP="0052182E">
      <w:pPr>
        <w:pStyle w:val="ListParagraph"/>
        <w:numPr>
          <w:ilvl w:val="0"/>
          <w:numId w:val="9"/>
        </w:numPr>
      </w:pPr>
      <w:r>
        <w:t>Face-to-face communications</w:t>
      </w:r>
    </w:p>
    <w:p w14:paraId="21663782" w14:textId="042F2BE5" w:rsidR="0052182E" w:rsidRDefault="0052182E" w:rsidP="0052182E">
      <w:pPr>
        <w:ind w:left="360"/>
      </w:pPr>
      <w:r>
        <w:t>(Relevant section of the manual is Part 1 Chapter 2.4.3)</w:t>
      </w:r>
    </w:p>
    <w:p w14:paraId="79AA9D2B" w14:textId="77777777" w:rsidR="009C4849" w:rsidRPr="002455CA" w:rsidRDefault="009C4849" w:rsidP="009C4849">
      <w:pPr>
        <w:ind w:left="360"/>
      </w:pPr>
    </w:p>
    <w:p w14:paraId="351989BC" w14:textId="0ADC068E" w:rsidR="00995E17" w:rsidRPr="00E96633" w:rsidRDefault="00995E17" w:rsidP="00995E17"/>
    <w:sectPr w:rsidR="00995E17" w:rsidRPr="00E9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4B7"/>
    <w:multiLevelType w:val="hybridMultilevel"/>
    <w:tmpl w:val="68D08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36CF9"/>
    <w:multiLevelType w:val="hybridMultilevel"/>
    <w:tmpl w:val="C004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337"/>
    <w:multiLevelType w:val="hybridMultilevel"/>
    <w:tmpl w:val="4CDE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51F6"/>
    <w:multiLevelType w:val="hybridMultilevel"/>
    <w:tmpl w:val="FDB6C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744AB"/>
    <w:multiLevelType w:val="hybridMultilevel"/>
    <w:tmpl w:val="8718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31F1"/>
    <w:multiLevelType w:val="hybridMultilevel"/>
    <w:tmpl w:val="4F40B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BA651F"/>
    <w:multiLevelType w:val="hybridMultilevel"/>
    <w:tmpl w:val="65D4F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467AF"/>
    <w:multiLevelType w:val="hybridMultilevel"/>
    <w:tmpl w:val="FB2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D3C80"/>
    <w:multiLevelType w:val="hybridMultilevel"/>
    <w:tmpl w:val="56BCC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90563"/>
    <w:multiLevelType w:val="hybridMultilevel"/>
    <w:tmpl w:val="BD3C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6693A"/>
    <w:multiLevelType w:val="hybridMultilevel"/>
    <w:tmpl w:val="5D04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D7"/>
    <w:rsid w:val="00044335"/>
    <w:rsid w:val="00050A02"/>
    <w:rsid w:val="0005248E"/>
    <w:rsid w:val="0008573F"/>
    <w:rsid w:val="000B0280"/>
    <w:rsid w:val="000D574C"/>
    <w:rsid w:val="000F529B"/>
    <w:rsid w:val="00102151"/>
    <w:rsid w:val="00102642"/>
    <w:rsid w:val="00120E4D"/>
    <w:rsid w:val="00140EF5"/>
    <w:rsid w:val="001537EC"/>
    <w:rsid w:val="001B287C"/>
    <w:rsid w:val="00222CF4"/>
    <w:rsid w:val="002455CA"/>
    <w:rsid w:val="00256144"/>
    <w:rsid w:val="002624E0"/>
    <w:rsid w:val="00297A77"/>
    <w:rsid w:val="002B32F6"/>
    <w:rsid w:val="00310136"/>
    <w:rsid w:val="00311AF5"/>
    <w:rsid w:val="003649DB"/>
    <w:rsid w:val="003928A3"/>
    <w:rsid w:val="003C4269"/>
    <w:rsid w:val="003F2CB7"/>
    <w:rsid w:val="00447CDA"/>
    <w:rsid w:val="00470434"/>
    <w:rsid w:val="00486D4A"/>
    <w:rsid w:val="004D2B36"/>
    <w:rsid w:val="004F671C"/>
    <w:rsid w:val="0052182E"/>
    <w:rsid w:val="00530BD4"/>
    <w:rsid w:val="0059265C"/>
    <w:rsid w:val="005E7C5D"/>
    <w:rsid w:val="005E7FC4"/>
    <w:rsid w:val="005F786F"/>
    <w:rsid w:val="006077F6"/>
    <w:rsid w:val="006801C6"/>
    <w:rsid w:val="007216D4"/>
    <w:rsid w:val="00746CD7"/>
    <w:rsid w:val="007559DA"/>
    <w:rsid w:val="0079632F"/>
    <w:rsid w:val="007E4F2D"/>
    <w:rsid w:val="007E7054"/>
    <w:rsid w:val="0080428F"/>
    <w:rsid w:val="00817DAE"/>
    <w:rsid w:val="00850B78"/>
    <w:rsid w:val="00867F2B"/>
    <w:rsid w:val="00877851"/>
    <w:rsid w:val="00924B92"/>
    <w:rsid w:val="00940707"/>
    <w:rsid w:val="00967BC6"/>
    <w:rsid w:val="0099210F"/>
    <w:rsid w:val="00995E17"/>
    <w:rsid w:val="009B73B1"/>
    <w:rsid w:val="009C4849"/>
    <w:rsid w:val="009D7580"/>
    <w:rsid w:val="00A15807"/>
    <w:rsid w:val="00A25AD5"/>
    <w:rsid w:val="00A75556"/>
    <w:rsid w:val="00AC76FF"/>
    <w:rsid w:val="00B732A2"/>
    <w:rsid w:val="00BF1371"/>
    <w:rsid w:val="00BF43F9"/>
    <w:rsid w:val="00C07E2C"/>
    <w:rsid w:val="00C4141F"/>
    <w:rsid w:val="00C81272"/>
    <w:rsid w:val="00D33006"/>
    <w:rsid w:val="00D5279A"/>
    <w:rsid w:val="00D71B4B"/>
    <w:rsid w:val="00DA70F4"/>
    <w:rsid w:val="00DC5AA3"/>
    <w:rsid w:val="00DE0C87"/>
    <w:rsid w:val="00E85DF7"/>
    <w:rsid w:val="00E96633"/>
    <w:rsid w:val="00EA7205"/>
    <w:rsid w:val="00ED525A"/>
    <w:rsid w:val="00ED7E96"/>
    <w:rsid w:val="00EF0CF2"/>
    <w:rsid w:val="00F37149"/>
    <w:rsid w:val="00F5462C"/>
    <w:rsid w:val="00F605CB"/>
    <w:rsid w:val="00FE622E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5AE82"/>
  <w15:chartTrackingRefBased/>
  <w15:docId w15:val="{0CF68AFC-45A5-499A-89EC-F7B68E2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83</cp:revision>
  <dcterms:created xsi:type="dcterms:W3CDTF">2021-10-13T10:18:00Z</dcterms:created>
  <dcterms:modified xsi:type="dcterms:W3CDTF">2021-11-16T15:15:00Z</dcterms:modified>
</cp:coreProperties>
</file>