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15F02" w14:textId="77777777" w:rsidR="00CB1391" w:rsidRDefault="00CB1391">
      <w:pPr>
        <w:pStyle w:val="BodyText"/>
        <w:spacing w:before="10"/>
        <w:rPr>
          <w:rFonts w:ascii="Times New Roman"/>
          <w:sz w:val="23"/>
        </w:rPr>
      </w:pPr>
    </w:p>
    <w:p w14:paraId="31E6B39C" w14:textId="77777777" w:rsidR="00CB1391" w:rsidRDefault="008903F7">
      <w:pPr>
        <w:pStyle w:val="Title"/>
      </w:pPr>
      <w:r>
        <w:t>Defined Contribution Arrangements</w:t>
      </w:r>
    </w:p>
    <w:p w14:paraId="7A853705" w14:textId="77777777" w:rsidR="00CB1391" w:rsidRDefault="008903F7">
      <w:pPr>
        <w:spacing w:before="218"/>
        <w:ind w:left="352" w:right="395"/>
        <w:jc w:val="center"/>
        <w:rPr>
          <w:sz w:val="28"/>
        </w:rPr>
      </w:pPr>
      <w:r>
        <w:rPr>
          <w:sz w:val="28"/>
        </w:rPr>
        <w:t>Assignment 3</w:t>
      </w:r>
      <w:r>
        <w:rPr>
          <w:spacing w:val="-9"/>
          <w:sz w:val="28"/>
        </w:rPr>
        <w:t xml:space="preserve"> </w:t>
      </w:r>
      <w:r>
        <w:rPr>
          <w:sz w:val="28"/>
        </w:rPr>
        <w:t>Notes</w:t>
      </w:r>
    </w:p>
    <w:p w14:paraId="639CA25E" w14:textId="77777777" w:rsidR="00CB1391" w:rsidRDefault="008903F7">
      <w:pPr>
        <w:spacing w:line="276" w:lineRule="auto"/>
        <w:ind w:left="388" w:right="395"/>
        <w:jc w:val="center"/>
        <w:rPr>
          <w:i/>
          <w:sz w:val="18"/>
        </w:rPr>
      </w:pPr>
      <w:r>
        <w:rPr>
          <w:i/>
          <w:sz w:val="18"/>
        </w:rPr>
        <w:t>(Section</w:t>
      </w:r>
      <w:r>
        <w:rPr>
          <w:i/>
          <w:spacing w:val="-3"/>
          <w:sz w:val="18"/>
        </w:rPr>
        <w:t xml:space="preserve"> </w:t>
      </w:r>
      <w:r>
        <w:rPr>
          <w:i/>
          <w:sz w:val="18"/>
        </w:rPr>
        <w:t>3</w:t>
      </w:r>
      <w:r>
        <w:rPr>
          <w:i/>
          <w:spacing w:val="-2"/>
          <w:sz w:val="18"/>
        </w:rPr>
        <w:t xml:space="preserve"> </w:t>
      </w:r>
      <w:r>
        <w:rPr>
          <w:i/>
          <w:sz w:val="18"/>
        </w:rPr>
        <w:t>–</w:t>
      </w:r>
      <w:r>
        <w:rPr>
          <w:i/>
          <w:spacing w:val="-4"/>
          <w:sz w:val="18"/>
        </w:rPr>
        <w:t xml:space="preserve"> </w:t>
      </w:r>
      <w:r>
        <w:rPr>
          <w:i/>
          <w:sz w:val="18"/>
        </w:rPr>
        <w:t>Benefits</w:t>
      </w:r>
      <w:r>
        <w:rPr>
          <w:i/>
          <w:spacing w:val="-3"/>
          <w:sz w:val="18"/>
        </w:rPr>
        <w:t xml:space="preserve"> </w:t>
      </w:r>
      <w:r>
        <w:rPr>
          <w:i/>
          <w:sz w:val="18"/>
        </w:rPr>
        <w:t>from</w:t>
      </w:r>
      <w:r>
        <w:rPr>
          <w:i/>
          <w:spacing w:val="-4"/>
          <w:sz w:val="18"/>
        </w:rPr>
        <w:t xml:space="preserve"> </w:t>
      </w:r>
      <w:r>
        <w:rPr>
          <w:i/>
          <w:sz w:val="18"/>
        </w:rPr>
        <w:t>Workplace</w:t>
      </w:r>
      <w:r>
        <w:rPr>
          <w:i/>
          <w:spacing w:val="-3"/>
          <w:sz w:val="18"/>
        </w:rPr>
        <w:t xml:space="preserve"> </w:t>
      </w:r>
      <w:r>
        <w:rPr>
          <w:i/>
          <w:sz w:val="18"/>
        </w:rPr>
        <w:t>Defined</w:t>
      </w:r>
      <w:r>
        <w:rPr>
          <w:i/>
          <w:spacing w:val="-1"/>
          <w:sz w:val="18"/>
        </w:rPr>
        <w:t xml:space="preserve"> </w:t>
      </w:r>
      <w:r>
        <w:rPr>
          <w:i/>
          <w:sz w:val="18"/>
        </w:rPr>
        <w:t>Contribution</w:t>
      </w:r>
      <w:r>
        <w:rPr>
          <w:i/>
          <w:spacing w:val="-5"/>
          <w:sz w:val="18"/>
        </w:rPr>
        <w:t xml:space="preserve"> </w:t>
      </w:r>
      <w:r>
        <w:rPr>
          <w:i/>
          <w:sz w:val="18"/>
        </w:rPr>
        <w:t>Schemes</w:t>
      </w:r>
      <w:r>
        <w:rPr>
          <w:i/>
          <w:spacing w:val="-2"/>
          <w:sz w:val="18"/>
        </w:rPr>
        <w:t xml:space="preserve"> </w:t>
      </w:r>
      <w:r>
        <w:rPr>
          <w:i/>
          <w:sz w:val="18"/>
        </w:rPr>
        <w:t>and</w:t>
      </w:r>
      <w:r>
        <w:rPr>
          <w:i/>
          <w:spacing w:val="-3"/>
          <w:sz w:val="18"/>
        </w:rPr>
        <w:t xml:space="preserve"> </w:t>
      </w:r>
      <w:r>
        <w:rPr>
          <w:i/>
          <w:sz w:val="18"/>
        </w:rPr>
        <w:t>Section</w:t>
      </w:r>
      <w:r>
        <w:rPr>
          <w:i/>
          <w:spacing w:val="-2"/>
          <w:sz w:val="18"/>
        </w:rPr>
        <w:t xml:space="preserve"> </w:t>
      </w:r>
      <w:r>
        <w:rPr>
          <w:i/>
          <w:sz w:val="18"/>
        </w:rPr>
        <w:t>4</w:t>
      </w:r>
      <w:r>
        <w:rPr>
          <w:i/>
          <w:spacing w:val="1"/>
          <w:sz w:val="18"/>
        </w:rPr>
        <w:t xml:space="preserve"> </w:t>
      </w:r>
      <w:r>
        <w:rPr>
          <w:i/>
          <w:sz w:val="18"/>
        </w:rPr>
        <w:t>-</w:t>
      </w:r>
      <w:r>
        <w:rPr>
          <w:i/>
          <w:spacing w:val="-2"/>
          <w:sz w:val="18"/>
        </w:rPr>
        <w:t xml:space="preserve"> </w:t>
      </w:r>
      <w:r>
        <w:rPr>
          <w:i/>
          <w:sz w:val="18"/>
        </w:rPr>
        <w:t>Defined</w:t>
      </w:r>
      <w:r>
        <w:rPr>
          <w:i/>
          <w:spacing w:val="-2"/>
          <w:sz w:val="18"/>
        </w:rPr>
        <w:t xml:space="preserve"> </w:t>
      </w:r>
      <w:r>
        <w:rPr>
          <w:i/>
          <w:sz w:val="18"/>
        </w:rPr>
        <w:t>Contribution</w:t>
      </w:r>
      <w:r>
        <w:rPr>
          <w:i/>
          <w:spacing w:val="-2"/>
          <w:sz w:val="18"/>
        </w:rPr>
        <w:t xml:space="preserve"> </w:t>
      </w:r>
      <w:r>
        <w:rPr>
          <w:i/>
          <w:sz w:val="18"/>
        </w:rPr>
        <w:t>Scheme Governance and</w:t>
      </w:r>
      <w:r>
        <w:rPr>
          <w:i/>
          <w:spacing w:val="-2"/>
          <w:sz w:val="18"/>
        </w:rPr>
        <w:t xml:space="preserve"> </w:t>
      </w:r>
      <w:r>
        <w:rPr>
          <w:i/>
          <w:sz w:val="18"/>
        </w:rPr>
        <w:t>Investments)</w:t>
      </w:r>
    </w:p>
    <w:p w14:paraId="0B0DCB31" w14:textId="77777777" w:rsidR="00CB1391" w:rsidRDefault="008903F7">
      <w:pPr>
        <w:spacing w:line="218" w:lineRule="exact"/>
        <w:ind w:left="351" w:right="395"/>
        <w:jc w:val="center"/>
        <w:rPr>
          <w:i/>
          <w:sz w:val="18"/>
        </w:rPr>
      </w:pPr>
      <w:r>
        <w:rPr>
          <w:i/>
          <w:sz w:val="18"/>
        </w:rPr>
        <w:t>Recommended Time: 3 hours</w:t>
      </w:r>
    </w:p>
    <w:p w14:paraId="2B38BE84" w14:textId="77777777" w:rsidR="00CB1391" w:rsidRDefault="00CB1391">
      <w:pPr>
        <w:pStyle w:val="BodyText"/>
        <w:rPr>
          <w:i/>
        </w:rPr>
      </w:pPr>
    </w:p>
    <w:p w14:paraId="3AF18BC5" w14:textId="77777777" w:rsidR="00CB1391" w:rsidRDefault="00CB1391">
      <w:pPr>
        <w:pStyle w:val="BodyText"/>
        <w:spacing w:before="4"/>
        <w:rPr>
          <w:i/>
          <w:sz w:val="26"/>
        </w:rPr>
      </w:pPr>
    </w:p>
    <w:p w14:paraId="5F8BD8C9" w14:textId="5108C2C7" w:rsidR="00CB1391" w:rsidRDefault="008903F7">
      <w:pPr>
        <w:pStyle w:val="Heading1"/>
        <w:numPr>
          <w:ilvl w:val="0"/>
          <w:numId w:val="1"/>
        </w:numPr>
        <w:tabs>
          <w:tab w:val="left" w:pos="820"/>
          <w:tab w:val="left" w:pos="821"/>
        </w:tabs>
        <w:ind w:right="363"/>
        <w:jc w:val="left"/>
      </w:pPr>
      <w:r>
        <w:t>You</w:t>
      </w:r>
      <w:r>
        <w:rPr>
          <w:spacing w:val="-3"/>
        </w:rPr>
        <w:t xml:space="preserve"> </w:t>
      </w:r>
      <w:r>
        <w:t>are</w:t>
      </w:r>
      <w:r>
        <w:rPr>
          <w:spacing w:val="-2"/>
        </w:rPr>
        <w:t xml:space="preserve"> </w:t>
      </w:r>
      <w:r>
        <w:t>the</w:t>
      </w:r>
      <w:r>
        <w:rPr>
          <w:spacing w:val="-2"/>
        </w:rPr>
        <w:t xml:space="preserve"> </w:t>
      </w:r>
      <w:r>
        <w:t>Scheme</w:t>
      </w:r>
      <w:r>
        <w:rPr>
          <w:spacing w:val="-2"/>
        </w:rPr>
        <w:t xml:space="preserve"> </w:t>
      </w:r>
      <w:r>
        <w:t>Administrator</w:t>
      </w:r>
      <w:r>
        <w:rPr>
          <w:spacing w:val="-2"/>
        </w:rPr>
        <w:t xml:space="preserve"> </w:t>
      </w:r>
      <w:r>
        <w:t>for</w:t>
      </w:r>
      <w:r>
        <w:rPr>
          <w:spacing w:val="-2"/>
        </w:rPr>
        <w:t xml:space="preserve"> </w:t>
      </w:r>
      <w:r>
        <w:t>the</w:t>
      </w:r>
      <w:r>
        <w:rPr>
          <w:spacing w:val="-2"/>
        </w:rPr>
        <w:t xml:space="preserve"> </w:t>
      </w:r>
      <w:r>
        <w:t>ABC</w:t>
      </w:r>
      <w:r>
        <w:rPr>
          <w:spacing w:val="-2"/>
        </w:rPr>
        <w:t xml:space="preserve"> </w:t>
      </w:r>
      <w:r>
        <w:t>Defined</w:t>
      </w:r>
      <w:r>
        <w:rPr>
          <w:spacing w:val="-3"/>
        </w:rPr>
        <w:t xml:space="preserve"> </w:t>
      </w:r>
      <w:r>
        <w:t>Contribution</w:t>
      </w:r>
      <w:r>
        <w:rPr>
          <w:spacing w:val="-3"/>
        </w:rPr>
        <w:t xml:space="preserve"> </w:t>
      </w:r>
      <w:r>
        <w:t>Scheme</w:t>
      </w:r>
      <w:r>
        <w:rPr>
          <w:spacing w:val="-2"/>
        </w:rPr>
        <w:t xml:space="preserve"> </w:t>
      </w:r>
      <w:r>
        <w:t>and</w:t>
      </w:r>
      <w:r>
        <w:rPr>
          <w:spacing w:val="-3"/>
        </w:rPr>
        <w:t xml:space="preserve"> </w:t>
      </w:r>
      <w:r>
        <w:t>you</w:t>
      </w:r>
      <w:r>
        <w:rPr>
          <w:spacing w:val="-3"/>
        </w:rPr>
        <w:t xml:space="preserve"> </w:t>
      </w:r>
      <w:r>
        <w:t>have</w:t>
      </w:r>
      <w:r>
        <w:rPr>
          <w:spacing w:val="-2"/>
        </w:rPr>
        <w:t xml:space="preserve"> </w:t>
      </w:r>
      <w:r>
        <w:t>been</w:t>
      </w:r>
      <w:r>
        <w:rPr>
          <w:spacing w:val="-1"/>
        </w:rPr>
        <w:t xml:space="preserve"> </w:t>
      </w:r>
      <w:r>
        <w:t xml:space="preserve">notified that a member aged 64 on a high salary and with a </w:t>
      </w:r>
      <w:r w:rsidR="008A1520">
        <w:t>large, accumulated</w:t>
      </w:r>
      <w:r>
        <w:t xml:space="preserve"> pension fund has died in service. Prepare a short note to a newly appointed member-nominated trustee advising her of the potential options for dealing with death benefits in this case and </w:t>
      </w:r>
      <w:proofErr w:type="spellStart"/>
      <w:r>
        <w:t>summarising</w:t>
      </w:r>
      <w:proofErr w:type="spellEnd"/>
      <w:r>
        <w:t xml:space="preserve"> the tax treatment of </w:t>
      </w:r>
      <w:r w:rsidR="008A1520">
        <w:t xml:space="preserve">such </w:t>
      </w:r>
      <w:r w:rsidR="008A1520">
        <w:rPr>
          <w:spacing w:val="-28"/>
        </w:rPr>
        <w:t>options</w:t>
      </w:r>
      <w:r>
        <w:t>.</w:t>
      </w:r>
    </w:p>
    <w:p w14:paraId="13087728" w14:textId="77777777" w:rsidR="00CB1391" w:rsidRDefault="008903F7">
      <w:pPr>
        <w:ind w:left="7872"/>
        <w:rPr>
          <w:b/>
          <w:sz w:val="18"/>
        </w:rPr>
      </w:pPr>
      <w:r>
        <w:rPr>
          <w:b/>
          <w:sz w:val="18"/>
        </w:rPr>
        <w:t>10 marks</w:t>
      </w:r>
    </w:p>
    <w:p w14:paraId="46CFEEBB" w14:textId="77777777" w:rsidR="00CB1391" w:rsidRDefault="00CB1391">
      <w:pPr>
        <w:pStyle w:val="BodyText"/>
        <w:rPr>
          <w:b/>
        </w:rPr>
      </w:pPr>
    </w:p>
    <w:p w14:paraId="3206546D" w14:textId="77777777" w:rsidR="00CB1391" w:rsidRDefault="008903F7">
      <w:pPr>
        <w:pStyle w:val="BodyText"/>
        <w:ind w:left="575"/>
      </w:pPr>
      <w:r>
        <w:t>Format: In the style of a formal note.</w:t>
      </w:r>
    </w:p>
    <w:p w14:paraId="37E1A0EE" w14:textId="77777777" w:rsidR="00CB1391" w:rsidRDefault="00CB1391">
      <w:pPr>
        <w:pStyle w:val="BodyText"/>
      </w:pPr>
    </w:p>
    <w:p w14:paraId="65E7A14D" w14:textId="77777777" w:rsidR="00CB1391" w:rsidRDefault="008903F7">
      <w:pPr>
        <w:pStyle w:val="BodyText"/>
        <w:spacing w:line="480" w:lineRule="auto"/>
        <w:ind w:left="575" w:right="4307"/>
      </w:pPr>
      <w:r>
        <w:t>Style: Formal but as clear and concise terms as possible. Answer should include:</w:t>
      </w:r>
    </w:p>
    <w:p w14:paraId="0223F4D2" w14:textId="58251ECA" w:rsidR="00CB1391" w:rsidRDefault="008903F7">
      <w:pPr>
        <w:pStyle w:val="ListParagraph"/>
        <w:numPr>
          <w:ilvl w:val="1"/>
          <w:numId w:val="1"/>
        </w:numPr>
        <w:tabs>
          <w:tab w:val="left" w:pos="1900"/>
          <w:tab w:val="left" w:pos="1901"/>
        </w:tabs>
        <w:spacing w:line="229" w:lineRule="exact"/>
        <w:ind w:hanging="361"/>
        <w:rPr>
          <w:sz w:val="18"/>
        </w:rPr>
      </w:pPr>
      <w:r>
        <w:rPr>
          <w:sz w:val="18"/>
        </w:rPr>
        <w:t>The MNT should have regard to the content of the scheme</w:t>
      </w:r>
      <w:r>
        <w:rPr>
          <w:spacing w:val="-12"/>
          <w:sz w:val="18"/>
        </w:rPr>
        <w:t xml:space="preserve"> </w:t>
      </w:r>
      <w:r>
        <w:rPr>
          <w:sz w:val="18"/>
        </w:rPr>
        <w:t>rules.</w:t>
      </w:r>
    </w:p>
    <w:p w14:paraId="231B04B3" w14:textId="5E7C0426" w:rsidR="008A1520" w:rsidRDefault="008A1520">
      <w:pPr>
        <w:pStyle w:val="ListParagraph"/>
        <w:numPr>
          <w:ilvl w:val="1"/>
          <w:numId w:val="1"/>
        </w:numPr>
        <w:tabs>
          <w:tab w:val="left" w:pos="1900"/>
          <w:tab w:val="left" w:pos="1901"/>
        </w:tabs>
        <w:spacing w:line="229" w:lineRule="exact"/>
        <w:ind w:hanging="361"/>
        <w:rPr>
          <w:sz w:val="18"/>
        </w:rPr>
      </w:pPr>
      <w:r>
        <w:rPr>
          <w:sz w:val="18"/>
        </w:rPr>
        <w:t xml:space="preserve">From 6 April 2015, legislation allows for annuities or drawdown pensions payable on death to be provided to nominees or successors of the member in addition to, or instead </w:t>
      </w:r>
      <w:proofErr w:type="gramStart"/>
      <w:r>
        <w:rPr>
          <w:sz w:val="18"/>
        </w:rPr>
        <w:t>of ,</w:t>
      </w:r>
      <w:proofErr w:type="gramEnd"/>
      <w:r>
        <w:rPr>
          <w:sz w:val="18"/>
        </w:rPr>
        <w:t xml:space="preserve"> a spouse and/or dependents.  Also, certain lump sums can now be paid on the death of a dependent, nominee or successor.  Define nominee and successor. </w:t>
      </w:r>
    </w:p>
    <w:p w14:paraId="3873DAB5" w14:textId="77777777" w:rsidR="00CB1391" w:rsidRDefault="008903F7">
      <w:pPr>
        <w:pStyle w:val="ListParagraph"/>
        <w:numPr>
          <w:ilvl w:val="1"/>
          <w:numId w:val="1"/>
        </w:numPr>
        <w:tabs>
          <w:tab w:val="left" w:pos="1900"/>
          <w:tab w:val="left" w:pos="1901"/>
        </w:tabs>
        <w:spacing w:before="1"/>
        <w:ind w:right="119"/>
        <w:rPr>
          <w:sz w:val="18"/>
        </w:rPr>
      </w:pPr>
      <w:r>
        <w:rPr>
          <w:sz w:val="18"/>
        </w:rPr>
        <w:t>Benefits</w:t>
      </w:r>
      <w:r>
        <w:rPr>
          <w:spacing w:val="-6"/>
          <w:sz w:val="18"/>
        </w:rPr>
        <w:t xml:space="preserve"> </w:t>
      </w:r>
      <w:r>
        <w:rPr>
          <w:sz w:val="18"/>
        </w:rPr>
        <w:t>may</w:t>
      </w:r>
      <w:r>
        <w:rPr>
          <w:spacing w:val="-6"/>
          <w:sz w:val="18"/>
        </w:rPr>
        <w:t xml:space="preserve"> </w:t>
      </w:r>
      <w:r>
        <w:rPr>
          <w:sz w:val="18"/>
        </w:rPr>
        <w:t>include</w:t>
      </w:r>
      <w:r>
        <w:rPr>
          <w:spacing w:val="-7"/>
          <w:sz w:val="18"/>
        </w:rPr>
        <w:t xml:space="preserve"> </w:t>
      </w:r>
      <w:r>
        <w:rPr>
          <w:sz w:val="18"/>
        </w:rPr>
        <w:t>an</w:t>
      </w:r>
      <w:r>
        <w:rPr>
          <w:spacing w:val="-5"/>
          <w:sz w:val="18"/>
        </w:rPr>
        <w:t xml:space="preserve"> </w:t>
      </w:r>
      <w:r>
        <w:rPr>
          <w:sz w:val="18"/>
        </w:rPr>
        <w:t>insured</w:t>
      </w:r>
      <w:r>
        <w:rPr>
          <w:spacing w:val="-5"/>
          <w:sz w:val="18"/>
        </w:rPr>
        <w:t xml:space="preserve"> </w:t>
      </w:r>
      <w:r>
        <w:rPr>
          <w:sz w:val="18"/>
        </w:rPr>
        <w:t>death-in-service</w:t>
      </w:r>
      <w:r>
        <w:rPr>
          <w:spacing w:val="-5"/>
          <w:sz w:val="18"/>
        </w:rPr>
        <w:t xml:space="preserve"> </w:t>
      </w:r>
      <w:r>
        <w:rPr>
          <w:sz w:val="18"/>
        </w:rPr>
        <w:t>lump</w:t>
      </w:r>
      <w:r>
        <w:rPr>
          <w:spacing w:val="-7"/>
          <w:sz w:val="18"/>
        </w:rPr>
        <w:t xml:space="preserve"> </w:t>
      </w:r>
      <w:r>
        <w:rPr>
          <w:sz w:val="18"/>
        </w:rPr>
        <w:t>sum</w:t>
      </w:r>
      <w:r>
        <w:rPr>
          <w:spacing w:val="-7"/>
          <w:sz w:val="18"/>
        </w:rPr>
        <w:t xml:space="preserve"> </w:t>
      </w:r>
      <w:r>
        <w:rPr>
          <w:sz w:val="18"/>
        </w:rPr>
        <w:t>as</w:t>
      </w:r>
      <w:r>
        <w:rPr>
          <w:spacing w:val="-5"/>
          <w:sz w:val="18"/>
        </w:rPr>
        <w:t xml:space="preserve"> </w:t>
      </w:r>
      <w:r>
        <w:rPr>
          <w:sz w:val="18"/>
        </w:rPr>
        <w:t>well</w:t>
      </w:r>
      <w:r>
        <w:rPr>
          <w:spacing w:val="-4"/>
          <w:sz w:val="18"/>
        </w:rPr>
        <w:t xml:space="preserve"> </w:t>
      </w:r>
      <w:r>
        <w:rPr>
          <w:sz w:val="18"/>
        </w:rPr>
        <w:t>as</w:t>
      </w:r>
      <w:r>
        <w:rPr>
          <w:spacing w:val="-7"/>
          <w:sz w:val="18"/>
        </w:rPr>
        <w:t xml:space="preserve"> </w:t>
      </w:r>
      <w:r>
        <w:rPr>
          <w:sz w:val="18"/>
        </w:rPr>
        <w:t>the</w:t>
      </w:r>
      <w:r>
        <w:rPr>
          <w:spacing w:val="-5"/>
          <w:sz w:val="18"/>
        </w:rPr>
        <w:t xml:space="preserve"> </w:t>
      </w:r>
      <w:proofErr w:type="spellStart"/>
      <w:r>
        <w:rPr>
          <w:sz w:val="18"/>
        </w:rPr>
        <w:t>uncrystallised</w:t>
      </w:r>
      <w:proofErr w:type="spellEnd"/>
      <w:r>
        <w:rPr>
          <w:spacing w:val="-7"/>
          <w:sz w:val="18"/>
        </w:rPr>
        <w:t xml:space="preserve"> </w:t>
      </w:r>
      <w:r>
        <w:rPr>
          <w:sz w:val="18"/>
        </w:rPr>
        <w:t>rights</w:t>
      </w:r>
      <w:r>
        <w:rPr>
          <w:spacing w:val="-7"/>
          <w:sz w:val="18"/>
        </w:rPr>
        <w:t xml:space="preserve"> </w:t>
      </w:r>
      <w:r>
        <w:rPr>
          <w:sz w:val="18"/>
        </w:rPr>
        <w:t>in the pension</w:t>
      </w:r>
      <w:r>
        <w:rPr>
          <w:spacing w:val="-3"/>
          <w:sz w:val="18"/>
        </w:rPr>
        <w:t xml:space="preserve"> </w:t>
      </w:r>
      <w:r>
        <w:rPr>
          <w:sz w:val="18"/>
        </w:rPr>
        <w:t>fund.</w:t>
      </w:r>
    </w:p>
    <w:p w14:paraId="4F9A10FF" w14:textId="77777777" w:rsidR="00CB1391" w:rsidRDefault="008903F7">
      <w:pPr>
        <w:pStyle w:val="ListParagraph"/>
        <w:numPr>
          <w:ilvl w:val="1"/>
          <w:numId w:val="1"/>
        </w:numPr>
        <w:tabs>
          <w:tab w:val="left" w:pos="1900"/>
          <w:tab w:val="left" w:pos="1901"/>
        </w:tabs>
        <w:spacing w:line="228" w:lineRule="exact"/>
        <w:ind w:hanging="361"/>
        <w:rPr>
          <w:sz w:val="18"/>
        </w:rPr>
      </w:pPr>
      <w:r>
        <w:rPr>
          <w:sz w:val="18"/>
        </w:rPr>
        <w:t>The two-year time limit for making a tax-free payment and the date from which it is</w:t>
      </w:r>
      <w:r>
        <w:rPr>
          <w:spacing w:val="-23"/>
          <w:sz w:val="18"/>
        </w:rPr>
        <w:t xml:space="preserve"> </w:t>
      </w:r>
      <w:r>
        <w:rPr>
          <w:sz w:val="18"/>
        </w:rPr>
        <w:t>triggered.</w:t>
      </w:r>
    </w:p>
    <w:p w14:paraId="648ADCCD" w14:textId="11395F88" w:rsidR="00CB1391" w:rsidRDefault="008903F7">
      <w:pPr>
        <w:pStyle w:val="ListParagraph"/>
        <w:numPr>
          <w:ilvl w:val="1"/>
          <w:numId w:val="1"/>
        </w:numPr>
        <w:tabs>
          <w:tab w:val="left" w:pos="1900"/>
          <w:tab w:val="left" w:pos="1901"/>
        </w:tabs>
        <w:ind w:right="123"/>
        <w:rPr>
          <w:sz w:val="18"/>
        </w:rPr>
      </w:pPr>
      <w:r>
        <w:rPr>
          <w:sz w:val="18"/>
        </w:rPr>
        <w:t xml:space="preserve">This is a Benefit </w:t>
      </w:r>
      <w:proofErr w:type="spellStart"/>
      <w:r>
        <w:rPr>
          <w:sz w:val="18"/>
        </w:rPr>
        <w:t>Crystallisation</w:t>
      </w:r>
      <w:proofErr w:type="spellEnd"/>
      <w:r>
        <w:rPr>
          <w:sz w:val="18"/>
        </w:rPr>
        <w:t xml:space="preserve"> </w:t>
      </w:r>
      <w:r w:rsidR="00A02076">
        <w:rPr>
          <w:sz w:val="18"/>
        </w:rPr>
        <w:t>Event,</w:t>
      </w:r>
      <w:r>
        <w:rPr>
          <w:sz w:val="18"/>
        </w:rPr>
        <w:t xml:space="preserve"> and the Lifetime Allowance Test will apply so long as distribution is done within the two-year time</w:t>
      </w:r>
      <w:r>
        <w:rPr>
          <w:spacing w:val="-7"/>
          <w:sz w:val="18"/>
        </w:rPr>
        <w:t xml:space="preserve"> </w:t>
      </w:r>
      <w:r>
        <w:rPr>
          <w:sz w:val="18"/>
        </w:rPr>
        <w:t>limit.</w:t>
      </w:r>
      <w:r w:rsidR="008A1520">
        <w:rPr>
          <w:sz w:val="18"/>
        </w:rPr>
        <w:t xml:space="preserve"> THE LTA is currently £! M. </w:t>
      </w:r>
    </w:p>
    <w:p w14:paraId="3E45A054" w14:textId="77777777" w:rsidR="00CB1391" w:rsidRDefault="008903F7">
      <w:pPr>
        <w:pStyle w:val="ListParagraph"/>
        <w:numPr>
          <w:ilvl w:val="1"/>
          <w:numId w:val="1"/>
        </w:numPr>
        <w:tabs>
          <w:tab w:val="left" w:pos="1900"/>
          <w:tab w:val="left" w:pos="1901"/>
        </w:tabs>
        <w:spacing w:before="2" w:line="229" w:lineRule="exact"/>
        <w:ind w:hanging="361"/>
        <w:rPr>
          <w:sz w:val="18"/>
        </w:rPr>
      </w:pPr>
      <w:r>
        <w:rPr>
          <w:sz w:val="18"/>
        </w:rPr>
        <w:t>The tax treatment of the lump sum if the Lifetime Allowance is</w:t>
      </w:r>
      <w:r>
        <w:rPr>
          <w:spacing w:val="-7"/>
          <w:sz w:val="18"/>
        </w:rPr>
        <w:t xml:space="preserve"> </w:t>
      </w:r>
      <w:r>
        <w:rPr>
          <w:sz w:val="18"/>
        </w:rPr>
        <w:t>exceeded.</w:t>
      </w:r>
    </w:p>
    <w:p w14:paraId="10249A06" w14:textId="61129EC6" w:rsidR="00CB1391" w:rsidRDefault="008903F7">
      <w:pPr>
        <w:pStyle w:val="ListParagraph"/>
        <w:numPr>
          <w:ilvl w:val="1"/>
          <w:numId w:val="1"/>
        </w:numPr>
        <w:tabs>
          <w:tab w:val="left" w:pos="1900"/>
          <w:tab w:val="left" w:pos="1901"/>
        </w:tabs>
        <w:ind w:right="120"/>
        <w:rPr>
          <w:sz w:val="18"/>
        </w:rPr>
      </w:pPr>
      <w:r>
        <w:rPr>
          <w:sz w:val="18"/>
        </w:rPr>
        <w:t>The</w:t>
      </w:r>
      <w:r>
        <w:rPr>
          <w:spacing w:val="-12"/>
          <w:sz w:val="18"/>
        </w:rPr>
        <w:t xml:space="preserve"> </w:t>
      </w:r>
      <w:r>
        <w:rPr>
          <w:sz w:val="18"/>
        </w:rPr>
        <w:t>tax</w:t>
      </w:r>
      <w:r>
        <w:rPr>
          <w:spacing w:val="-9"/>
          <w:sz w:val="18"/>
        </w:rPr>
        <w:t xml:space="preserve"> </w:t>
      </w:r>
      <w:r>
        <w:rPr>
          <w:sz w:val="18"/>
        </w:rPr>
        <w:t>treatment</w:t>
      </w:r>
      <w:r>
        <w:rPr>
          <w:spacing w:val="-10"/>
          <w:sz w:val="18"/>
        </w:rPr>
        <w:t xml:space="preserve"> </w:t>
      </w:r>
      <w:r>
        <w:rPr>
          <w:sz w:val="18"/>
        </w:rPr>
        <w:t>of</w:t>
      </w:r>
      <w:r>
        <w:rPr>
          <w:spacing w:val="-11"/>
          <w:sz w:val="18"/>
        </w:rPr>
        <w:t xml:space="preserve"> </w:t>
      </w:r>
      <w:r>
        <w:rPr>
          <w:sz w:val="18"/>
        </w:rPr>
        <w:t>the</w:t>
      </w:r>
      <w:r>
        <w:rPr>
          <w:spacing w:val="-9"/>
          <w:sz w:val="18"/>
        </w:rPr>
        <w:t xml:space="preserve"> </w:t>
      </w:r>
      <w:r>
        <w:rPr>
          <w:sz w:val="18"/>
        </w:rPr>
        <w:t>lump</w:t>
      </w:r>
      <w:r>
        <w:rPr>
          <w:spacing w:val="-11"/>
          <w:sz w:val="18"/>
        </w:rPr>
        <w:t xml:space="preserve"> </w:t>
      </w:r>
      <w:r>
        <w:rPr>
          <w:sz w:val="18"/>
        </w:rPr>
        <w:t>sum</w:t>
      </w:r>
      <w:r>
        <w:rPr>
          <w:spacing w:val="-10"/>
          <w:sz w:val="18"/>
        </w:rPr>
        <w:t xml:space="preserve"> </w:t>
      </w:r>
      <w:r>
        <w:rPr>
          <w:sz w:val="18"/>
        </w:rPr>
        <w:t>if</w:t>
      </w:r>
      <w:r>
        <w:rPr>
          <w:spacing w:val="-11"/>
          <w:sz w:val="18"/>
        </w:rPr>
        <w:t xml:space="preserve"> </w:t>
      </w:r>
      <w:r>
        <w:rPr>
          <w:sz w:val="18"/>
        </w:rPr>
        <w:t>the</w:t>
      </w:r>
      <w:r>
        <w:rPr>
          <w:spacing w:val="-9"/>
          <w:sz w:val="18"/>
        </w:rPr>
        <w:t xml:space="preserve"> </w:t>
      </w:r>
      <w:r>
        <w:rPr>
          <w:sz w:val="18"/>
        </w:rPr>
        <w:t>two-year</w:t>
      </w:r>
      <w:r>
        <w:rPr>
          <w:spacing w:val="-10"/>
          <w:sz w:val="18"/>
        </w:rPr>
        <w:t xml:space="preserve"> </w:t>
      </w:r>
      <w:r>
        <w:rPr>
          <w:sz w:val="18"/>
        </w:rPr>
        <w:t>time</w:t>
      </w:r>
      <w:r>
        <w:rPr>
          <w:spacing w:val="-12"/>
          <w:sz w:val="18"/>
        </w:rPr>
        <w:t xml:space="preserve"> </w:t>
      </w:r>
      <w:r>
        <w:rPr>
          <w:sz w:val="18"/>
        </w:rPr>
        <w:t>limit</w:t>
      </w:r>
      <w:r>
        <w:rPr>
          <w:spacing w:val="-11"/>
          <w:sz w:val="18"/>
        </w:rPr>
        <w:t xml:space="preserve"> </w:t>
      </w:r>
      <w:r>
        <w:rPr>
          <w:sz w:val="18"/>
        </w:rPr>
        <w:t>is</w:t>
      </w:r>
      <w:r>
        <w:rPr>
          <w:spacing w:val="-11"/>
          <w:sz w:val="18"/>
        </w:rPr>
        <w:t xml:space="preserve"> </w:t>
      </w:r>
      <w:r>
        <w:rPr>
          <w:sz w:val="18"/>
        </w:rPr>
        <w:t>missed</w:t>
      </w:r>
      <w:r>
        <w:rPr>
          <w:spacing w:val="-11"/>
          <w:sz w:val="18"/>
        </w:rPr>
        <w:t xml:space="preserve"> </w:t>
      </w:r>
      <w:r>
        <w:rPr>
          <w:sz w:val="18"/>
        </w:rPr>
        <w:t>and</w:t>
      </w:r>
      <w:r>
        <w:rPr>
          <w:spacing w:val="-12"/>
          <w:sz w:val="18"/>
        </w:rPr>
        <w:t xml:space="preserve"> </w:t>
      </w:r>
      <w:r>
        <w:rPr>
          <w:sz w:val="18"/>
        </w:rPr>
        <w:t>that</w:t>
      </w:r>
      <w:r>
        <w:rPr>
          <w:spacing w:val="-10"/>
          <w:sz w:val="18"/>
        </w:rPr>
        <w:t xml:space="preserve"> </w:t>
      </w:r>
      <w:r>
        <w:rPr>
          <w:sz w:val="18"/>
        </w:rPr>
        <w:t>the</w:t>
      </w:r>
      <w:r>
        <w:rPr>
          <w:spacing w:val="-11"/>
          <w:sz w:val="18"/>
        </w:rPr>
        <w:t xml:space="preserve"> </w:t>
      </w:r>
      <w:r>
        <w:rPr>
          <w:sz w:val="18"/>
        </w:rPr>
        <w:t>administrator is responsible for deducting before</w:t>
      </w:r>
      <w:r>
        <w:rPr>
          <w:spacing w:val="-6"/>
          <w:sz w:val="18"/>
        </w:rPr>
        <w:t xml:space="preserve"> </w:t>
      </w:r>
      <w:r w:rsidR="00A02076">
        <w:rPr>
          <w:sz w:val="18"/>
        </w:rPr>
        <w:t>payment. Will</w:t>
      </w:r>
      <w:r w:rsidR="008A1520">
        <w:rPr>
          <w:sz w:val="18"/>
        </w:rPr>
        <w:t xml:space="preserve"> be taxable at</w:t>
      </w:r>
      <w:r w:rsidR="00A02076">
        <w:rPr>
          <w:sz w:val="18"/>
        </w:rPr>
        <w:t xml:space="preserve"> the beneficiary’s marginal rate of income tax, or, if paid to a non-individual will be subject to a special lump sum death benefit tax charge of 45%.</w:t>
      </w:r>
    </w:p>
    <w:p w14:paraId="6735940C" w14:textId="4104745B" w:rsidR="00CB1391" w:rsidRDefault="008903F7">
      <w:pPr>
        <w:pStyle w:val="ListParagraph"/>
        <w:numPr>
          <w:ilvl w:val="1"/>
          <w:numId w:val="1"/>
        </w:numPr>
        <w:tabs>
          <w:tab w:val="left" w:pos="1900"/>
          <w:tab w:val="left" w:pos="1901"/>
        </w:tabs>
        <w:spacing w:line="229" w:lineRule="exact"/>
        <w:ind w:hanging="361"/>
        <w:rPr>
          <w:sz w:val="18"/>
        </w:rPr>
      </w:pPr>
      <w:r>
        <w:rPr>
          <w:sz w:val="18"/>
        </w:rPr>
        <w:t>The option to provide, and the tax treatment, of survivor’s annuities and drawdown</w:t>
      </w:r>
      <w:r>
        <w:rPr>
          <w:spacing w:val="-18"/>
          <w:sz w:val="18"/>
        </w:rPr>
        <w:t xml:space="preserve"> </w:t>
      </w:r>
      <w:r>
        <w:rPr>
          <w:sz w:val="18"/>
        </w:rPr>
        <w:t>pensions.</w:t>
      </w:r>
      <w:r w:rsidR="00A02076">
        <w:rPr>
          <w:sz w:val="18"/>
        </w:rPr>
        <w:t xml:space="preserve"> These are still subject to income tax in the hands of the recipient.</w:t>
      </w:r>
    </w:p>
    <w:p w14:paraId="0D7D6F39" w14:textId="77777777" w:rsidR="00CB1391" w:rsidRDefault="00CB1391">
      <w:pPr>
        <w:pStyle w:val="BodyText"/>
        <w:spacing w:before="11"/>
        <w:rPr>
          <w:sz w:val="17"/>
        </w:rPr>
      </w:pPr>
    </w:p>
    <w:p w14:paraId="20208F89" w14:textId="77777777" w:rsidR="00CB1391" w:rsidRDefault="008903F7">
      <w:pPr>
        <w:pStyle w:val="BodyText"/>
        <w:spacing w:line="480" w:lineRule="auto"/>
        <w:ind w:left="527" w:right="2896"/>
      </w:pPr>
      <w:r>
        <w:t>Students should not provide information on the death post age 75 scenario. (The relevant sections of the Study Manual are Part 3, Chapter 1.3.1)</w:t>
      </w:r>
    </w:p>
    <w:p w14:paraId="1C2F4C98" w14:textId="77777777" w:rsidR="00CB1391" w:rsidRDefault="00CB1391">
      <w:pPr>
        <w:pStyle w:val="BodyText"/>
        <w:spacing w:before="10"/>
        <w:rPr>
          <w:sz w:val="20"/>
        </w:rPr>
      </w:pPr>
    </w:p>
    <w:p w14:paraId="7D6AE50E" w14:textId="101FB603" w:rsidR="00CB1391" w:rsidRPr="003B6DB6" w:rsidRDefault="008903F7" w:rsidP="003B6DB6">
      <w:pPr>
        <w:pStyle w:val="Heading1"/>
        <w:numPr>
          <w:ilvl w:val="0"/>
          <w:numId w:val="1"/>
        </w:numPr>
        <w:tabs>
          <w:tab w:val="left" w:pos="528"/>
        </w:tabs>
        <w:ind w:left="527" w:right="507" w:hanging="428"/>
        <w:jc w:val="left"/>
      </w:pPr>
      <w:r>
        <w:t xml:space="preserve">A member with a right to a statutory transfer has been provided with a cash equivalent transfer value and responds by applying for an overseas transfer. Outline the matters that need to be </w:t>
      </w:r>
      <w:proofErr w:type="gramStart"/>
      <w:r>
        <w:t>taken into account</w:t>
      </w:r>
      <w:proofErr w:type="gramEnd"/>
      <w:r>
        <w:t xml:space="preserve"> by a Scheme Administrator in responding to and processing such a</w:t>
      </w:r>
      <w:r>
        <w:rPr>
          <w:spacing w:val="-7"/>
        </w:rPr>
        <w:t xml:space="preserve"> </w:t>
      </w:r>
      <w:r>
        <w:t>request.</w:t>
      </w:r>
    </w:p>
    <w:p w14:paraId="08E23CF4" w14:textId="77777777" w:rsidR="00CB1391" w:rsidRDefault="008903F7">
      <w:pPr>
        <w:spacing w:before="64"/>
        <w:ind w:left="8161"/>
        <w:rPr>
          <w:b/>
          <w:sz w:val="18"/>
        </w:rPr>
      </w:pPr>
      <w:r>
        <w:rPr>
          <w:b/>
          <w:sz w:val="18"/>
        </w:rPr>
        <w:t>12 marks</w:t>
      </w:r>
    </w:p>
    <w:p w14:paraId="6A4921A6" w14:textId="77777777" w:rsidR="00CB1391" w:rsidRDefault="008903F7">
      <w:pPr>
        <w:pStyle w:val="BodyText"/>
        <w:spacing w:before="1" w:line="219" w:lineRule="exact"/>
        <w:ind w:left="527"/>
      </w:pPr>
      <w:r>
        <w:t>Answer should cover the listed items below:</w:t>
      </w:r>
    </w:p>
    <w:p w14:paraId="129CC250" w14:textId="569C0DD9" w:rsidR="00CB1391" w:rsidRDefault="008903F7">
      <w:pPr>
        <w:pStyle w:val="ListParagraph"/>
        <w:numPr>
          <w:ilvl w:val="1"/>
          <w:numId w:val="1"/>
        </w:numPr>
        <w:tabs>
          <w:tab w:val="left" w:pos="887"/>
          <w:tab w:val="left" w:pos="888"/>
        </w:tabs>
        <w:spacing w:line="229" w:lineRule="exact"/>
        <w:ind w:left="887" w:hanging="361"/>
        <w:rPr>
          <w:sz w:val="18"/>
        </w:rPr>
      </w:pPr>
      <w:r>
        <w:rPr>
          <w:sz w:val="18"/>
        </w:rPr>
        <w:t>Check member has provided the essential relevant information about the receiving</w:t>
      </w:r>
      <w:r>
        <w:rPr>
          <w:spacing w:val="-28"/>
          <w:sz w:val="18"/>
        </w:rPr>
        <w:t xml:space="preserve"> </w:t>
      </w:r>
      <w:r w:rsidR="00A02076">
        <w:rPr>
          <w:sz w:val="18"/>
        </w:rPr>
        <w:t>scheme.</w:t>
      </w:r>
    </w:p>
    <w:p w14:paraId="22D724D9" w14:textId="4C49EBAD" w:rsidR="00CB1391" w:rsidRDefault="008903F7">
      <w:pPr>
        <w:pStyle w:val="ListParagraph"/>
        <w:numPr>
          <w:ilvl w:val="1"/>
          <w:numId w:val="1"/>
        </w:numPr>
        <w:tabs>
          <w:tab w:val="left" w:pos="887"/>
          <w:tab w:val="left" w:pos="888"/>
        </w:tabs>
        <w:spacing w:before="1" w:line="228" w:lineRule="exact"/>
        <w:ind w:left="887" w:hanging="361"/>
        <w:rPr>
          <w:sz w:val="18"/>
        </w:rPr>
      </w:pPr>
      <w:r>
        <w:rPr>
          <w:sz w:val="18"/>
        </w:rPr>
        <w:t>Timescale for payment of a transfer value where requirements are met is within six</w:t>
      </w:r>
      <w:r>
        <w:rPr>
          <w:spacing w:val="-27"/>
          <w:sz w:val="18"/>
        </w:rPr>
        <w:t xml:space="preserve"> </w:t>
      </w:r>
      <w:r w:rsidR="00A02076">
        <w:rPr>
          <w:sz w:val="18"/>
        </w:rPr>
        <w:t>months.</w:t>
      </w:r>
    </w:p>
    <w:p w14:paraId="32AD4BA2" w14:textId="4AEF96C4" w:rsidR="00CB1391" w:rsidRDefault="008903F7">
      <w:pPr>
        <w:pStyle w:val="ListParagraph"/>
        <w:numPr>
          <w:ilvl w:val="1"/>
          <w:numId w:val="1"/>
        </w:numPr>
        <w:tabs>
          <w:tab w:val="left" w:pos="887"/>
          <w:tab w:val="left" w:pos="888"/>
        </w:tabs>
        <w:ind w:left="887" w:hanging="361"/>
        <w:rPr>
          <w:sz w:val="18"/>
        </w:rPr>
      </w:pPr>
      <w:r>
        <w:rPr>
          <w:sz w:val="18"/>
        </w:rPr>
        <w:t>Check</w:t>
      </w:r>
      <w:r>
        <w:rPr>
          <w:spacing w:val="14"/>
          <w:sz w:val="18"/>
        </w:rPr>
        <w:t xml:space="preserve"> </w:t>
      </w:r>
      <w:r>
        <w:rPr>
          <w:sz w:val="18"/>
        </w:rPr>
        <w:t>that</w:t>
      </w:r>
      <w:r>
        <w:rPr>
          <w:spacing w:val="18"/>
          <w:sz w:val="18"/>
        </w:rPr>
        <w:t xml:space="preserve"> </w:t>
      </w:r>
      <w:r>
        <w:rPr>
          <w:sz w:val="18"/>
        </w:rPr>
        <w:t>the</w:t>
      </w:r>
      <w:r>
        <w:rPr>
          <w:spacing w:val="17"/>
          <w:sz w:val="18"/>
        </w:rPr>
        <w:t xml:space="preserve"> </w:t>
      </w:r>
      <w:r>
        <w:rPr>
          <w:sz w:val="18"/>
        </w:rPr>
        <w:t>receiving</w:t>
      </w:r>
      <w:r>
        <w:rPr>
          <w:spacing w:val="17"/>
          <w:sz w:val="18"/>
        </w:rPr>
        <w:t xml:space="preserve"> </w:t>
      </w:r>
      <w:r>
        <w:rPr>
          <w:sz w:val="18"/>
        </w:rPr>
        <w:t>scheme</w:t>
      </w:r>
      <w:r>
        <w:rPr>
          <w:spacing w:val="17"/>
          <w:sz w:val="18"/>
        </w:rPr>
        <w:t xml:space="preserve"> </w:t>
      </w:r>
      <w:r>
        <w:rPr>
          <w:sz w:val="18"/>
        </w:rPr>
        <w:t>is</w:t>
      </w:r>
      <w:r>
        <w:rPr>
          <w:spacing w:val="14"/>
          <w:sz w:val="18"/>
        </w:rPr>
        <w:t xml:space="preserve"> </w:t>
      </w:r>
      <w:r>
        <w:rPr>
          <w:sz w:val="18"/>
        </w:rPr>
        <w:t>described</w:t>
      </w:r>
      <w:r>
        <w:rPr>
          <w:spacing w:val="14"/>
          <w:sz w:val="18"/>
        </w:rPr>
        <w:t xml:space="preserve"> </w:t>
      </w:r>
      <w:r>
        <w:rPr>
          <w:sz w:val="18"/>
        </w:rPr>
        <w:t>as</w:t>
      </w:r>
      <w:r>
        <w:rPr>
          <w:spacing w:val="14"/>
          <w:sz w:val="18"/>
        </w:rPr>
        <w:t xml:space="preserve"> </w:t>
      </w:r>
      <w:r>
        <w:rPr>
          <w:sz w:val="18"/>
        </w:rPr>
        <w:t>a</w:t>
      </w:r>
      <w:r>
        <w:rPr>
          <w:spacing w:val="15"/>
          <w:sz w:val="18"/>
        </w:rPr>
        <w:t xml:space="preserve"> </w:t>
      </w:r>
      <w:r>
        <w:rPr>
          <w:sz w:val="18"/>
        </w:rPr>
        <w:t>QROPS</w:t>
      </w:r>
      <w:r>
        <w:rPr>
          <w:spacing w:val="15"/>
          <w:sz w:val="18"/>
        </w:rPr>
        <w:t xml:space="preserve"> </w:t>
      </w:r>
      <w:r>
        <w:rPr>
          <w:sz w:val="18"/>
        </w:rPr>
        <w:t>and</w:t>
      </w:r>
      <w:r>
        <w:rPr>
          <w:spacing w:val="17"/>
          <w:sz w:val="18"/>
        </w:rPr>
        <w:t xml:space="preserve"> </w:t>
      </w:r>
      <w:r>
        <w:rPr>
          <w:sz w:val="18"/>
        </w:rPr>
        <w:t>details</w:t>
      </w:r>
      <w:r>
        <w:rPr>
          <w:spacing w:val="14"/>
          <w:sz w:val="18"/>
        </w:rPr>
        <w:t xml:space="preserve"> </w:t>
      </w:r>
      <w:r>
        <w:rPr>
          <w:sz w:val="18"/>
        </w:rPr>
        <w:t>are</w:t>
      </w:r>
      <w:r>
        <w:rPr>
          <w:spacing w:val="16"/>
          <w:sz w:val="18"/>
        </w:rPr>
        <w:t xml:space="preserve"> </w:t>
      </w:r>
      <w:r>
        <w:rPr>
          <w:sz w:val="18"/>
        </w:rPr>
        <w:t>sufficient</w:t>
      </w:r>
      <w:r>
        <w:rPr>
          <w:spacing w:val="15"/>
          <w:sz w:val="18"/>
        </w:rPr>
        <w:t xml:space="preserve"> </w:t>
      </w:r>
      <w:r>
        <w:rPr>
          <w:sz w:val="18"/>
        </w:rPr>
        <w:t>for</w:t>
      </w:r>
      <w:r>
        <w:rPr>
          <w:spacing w:val="15"/>
          <w:sz w:val="18"/>
        </w:rPr>
        <w:t xml:space="preserve"> </w:t>
      </w:r>
      <w:r>
        <w:rPr>
          <w:sz w:val="18"/>
        </w:rPr>
        <w:t>a</w:t>
      </w:r>
      <w:r>
        <w:rPr>
          <w:spacing w:val="15"/>
          <w:sz w:val="18"/>
        </w:rPr>
        <w:t xml:space="preserve"> </w:t>
      </w:r>
      <w:r>
        <w:rPr>
          <w:sz w:val="18"/>
        </w:rPr>
        <w:t>check</w:t>
      </w:r>
      <w:r>
        <w:rPr>
          <w:spacing w:val="15"/>
          <w:sz w:val="18"/>
        </w:rPr>
        <w:t xml:space="preserve"> </w:t>
      </w:r>
      <w:r>
        <w:rPr>
          <w:sz w:val="18"/>
        </w:rPr>
        <w:t>of</w:t>
      </w:r>
      <w:r>
        <w:rPr>
          <w:spacing w:val="16"/>
          <w:sz w:val="18"/>
        </w:rPr>
        <w:t xml:space="preserve"> </w:t>
      </w:r>
      <w:r w:rsidR="0011132E">
        <w:rPr>
          <w:sz w:val="18"/>
        </w:rPr>
        <w:t>HMRC’s.</w:t>
      </w:r>
    </w:p>
    <w:p w14:paraId="3D3B6589" w14:textId="23E62EC6" w:rsidR="00CB1391" w:rsidRDefault="008903F7">
      <w:pPr>
        <w:pStyle w:val="BodyText"/>
        <w:spacing w:before="1" w:line="219" w:lineRule="exact"/>
        <w:ind w:left="887"/>
      </w:pPr>
      <w:r>
        <w:t xml:space="preserve">published ROPS </w:t>
      </w:r>
      <w:r w:rsidR="00A02076">
        <w:t>list.</w:t>
      </w:r>
    </w:p>
    <w:p w14:paraId="6CEF43FB" w14:textId="227639BD" w:rsidR="00CB1391" w:rsidRPr="003B6DB6" w:rsidRDefault="008903F7" w:rsidP="003B6DB6">
      <w:pPr>
        <w:pStyle w:val="ListParagraph"/>
        <w:numPr>
          <w:ilvl w:val="1"/>
          <w:numId w:val="1"/>
        </w:numPr>
        <w:tabs>
          <w:tab w:val="left" w:pos="887"/>
          <w:tab w:val="left" w:pos="888"/>
        </w:tabs>
        <w:spacing w:before="8" w:line="229" w:lineRule="exact"/>
        <w:ind w:left="887" w:hanging="361"/>
        <w:rPr>
          <w:rFonts w:ascii="Symbol" w:hAnsi="Symbol"/>
        </w:rPr>
      </w:pPr>
      <w:r>
        <w:rPr>
          <w:sz w:val="18"/>
        </w:rPr>
        <w:t>Ask</w:t>
      </w:r>
      <w:r w:rsidRPr="003B6DB6">
        <w:rPr>
          <w:spacing w:val="-2"/>
          <w:sz w:val="18"/>
        </w:rPr>
        <w:t xml:space="preserve"> </w:t>
      </w:r>
      <w:r>
        <w:rPr>
          <w:sz w:val="18"/>
        </w:rPr>
        <w:t>for</w:t>
      </w:r>
      <w:r w:rsidRPr="003B6DB6">
        <w:rPr>
          <w:spacing w:val="-1"/>
          <w:sz w:val="18"/>
        </w:rPr>
        <w:t xml:space="preserve"> </w:t>
      </w:r>
      <w:r>
        <w:rPr>
          <w:sz w:val="18"/>
        </w:rPr>
        <w:t>Lifetime</w:t>
      </w:r>
      <w:r w:rsidRPr="003B6DB6">
        <w:rPr>
          <w:spacing w:val="-3"/>
          <w:sz w:val="18"/>
        </w:rPr>
        <w:t xml:space="preserve"> </w:t>
      </w:r>
      <w:r>
        <w:rPr>
          <w:sz w:val="18"/>
        </w:rPr>
        <w:t>Allowance</w:t>
      </w:r>
      <w:r w:rsidRPr="003B6DB6">
        <w:rPr>
          <w:spacing w:val="-2"/>
          <w:sz w:val="18"/>
        </w:rPr>
        <w:t xml:space="preserve"> </w:t>
      </w:r>
      <w:r>
        <w:rPr>
          <w:sz w:val="18"/>
        </w:rPr>
        <w:t>details</w:t>
      </w:r>
      <w:r w:rsidRPr="003B6DB6">
        <w:rPr>
          <w:spacing w:val="-2"/>
          <w:sz w:val="18"/>
        </w:rPr>
        <w:t xml:space="preserve"> </w:t>
      </w:r>
      <w:r>
        <w:rPr>
          <w:sz w:val="18"/>
        </w:rPr>
        <w:t>from</w:t>
      </w:r>
      <w:r w:rsidRPr="003B6DB6">
        <w:rPr>
          <w:spacing w:val="-2"/>
          <w:sz w:val="18"/>
        </w:rPr>
        <w:t xml:space="preserve"> </w:t>
      </w:r>
      <w:r>
        <w:rPr>
          <w:sz w:val="18"/>
        </w:rPr>
        <w:t>the</w:t>
      </w:r>
      <w:r w:rsidRPr="003B6DB6">
        <w:rPr>
          <w:spacing w:val="-2"/>
          <w:sz w:val="18"/>
        </w:rPr>
        <w:t xml:space="preserve"> </w:t>
      </w:r>
      <w:r>
        <w:rPr>
          <w:sz w:val="18"/>
        </w:rPr>
        <w:t>member</w:t>
      </w:r>
      <w:r w:rsidRPr="003B6DB6">
        <w:rPr>
          <w:spacing w:val="-1"/>
          <w:sz w:val="18"/>
        </w:rPr>
        <w:t xml:space="preserve"> </w:t>
      </w:r>
      <w:r>
        <w:rPr>
          <w:sz w:val="18"/>
        </w:rPr>
        <w:t>as</w:t>
      </w:r>
      <w:r w:rsidRPr="003B6DB6">
        <w:rPr>
          <w:spacing w:val="-3"/>
          <w:sz w:val="18"/>
        </w:rPr>
        <w:t xml:space="preserve"> </w:t>
      </w:r>
      <w:r>
        <w:rPr>
          <w:sz w:val="18"/>
        </w:rPr>
        <w:t>such</w:t>
      </w:r>
      <w:r w:rsidRPr="003B6DB6">
        <w:rPr>
          <w:spacing w:val="-2"/>
          <w:sz w:val="18"/>
        </w:rPr>
        <w:t xml:space="preserve"> </w:t>
      </w:r>
      <w:r>
        <w:rPr>
          <w:sz w:val="18"/>
        </w:rPr>
        <w:t>a</w:t>
      </w:r>
      <w:r w:rsidRPr="003B6DB6">
        <w:rPr>
          <w:spacing w:val="-2"/>
          <w:sz w:val="18"/>
        </w:rPr>
        <w:t xml:space="preserve"> </w:t>
      </w:r>
      <w:r>
        <w:rPr>
          <w:sz w:val="18"/>
        </w:rPr>
        <w:t>transfer</w:t>
      </w:r>
      <w:r w:rsidRPr="003B6DB6">
        <w:rPr>
          <w:spacing w:val="-3"/>
          <w:sz w:val="18"/>
        </w:rPr>
        <w:t xml:space="preserve"> </w:t>
      </w:r>
      <w:r>
        <w:rPr>
          <w:sz w:val="18"/>
        </w:rPr>
        <w:t>will be</w:t>
      </w:r>
      <w:r w:rsidRPr="003B6DB6">
        <w:rPr>
          <w:spacing w:val="-2"/>
          <w:sz w:val="18"/>
        </w:rPr>
        <w:t xml:space="preserve"> </w:t>
      </w:r>
      <w:r>
        <w:rPr>
          <w:sz w:val="18"/>
        </w:rPr>
        <w:t>a</w:t>
      </w:r>
      <w:r w:rsidRPr="003B6DB6">
        <w:rPr>
          <w:spacing w:val="-3"/>
          <w:sz w:val="18"/>
        </w:rPr>
        <w:t xml:space="preserve"> </w:t>
      </w:r>
      <w:r>
        <w:rPr>
          <w:sz w:val="18"/>
        </w:rPr>
        <w:t>Benefit</w:t>
      </w:r>
      <w:r w:rsidRPr="003B6DB6">
        <w:rPr>
          <w:spacing w:val="-2"/>
          <w:sz w:val="18"/>
        </w:rPr>
        <w:t xml:space="preserve"> </w:t>
      </w:r>
      <w:proofErr w:type="spellStart"/>
      <w:r>
        <w:rPr>
          <w:sz w:val="18"/>
        </w:rPr>
        <w:t>Crystallisation</w:t>
      </w:r>
      <w:proofErr w:type="spellEnd"/>
      <w:r w:rsidRPr="003B6DB6">
        <w:rPr>
          <w:spacing w:val="-2"/>
          <w:sz w:val="18"/>
        </w:rPr>
        <w:t xml:space="preserve"> </w:t>
      </w:r>
      <w:r>
        <w:rPr>
          <w:sz w:val="18"/>
        </w:rPr>
        <w:t>even</w:t>
      </w:r>
      <w:r w:rsidR="00A02076">
        <w:rPr>
          <w:sz w:val="18"/>
        </w:rPr>
        <w:t>t.</w:t>
      </w:r>
    </w:p>
    <w:p w14:paraId="320FEA92" w14:textId="0C08C404" w:rsidR="00CB1391" w:rsidRDefault="008903F7">
      <w:pPr>
        <w:pStyle w:val="ListParagraph"/>
        <w:numPr>
          <w:ilvl w:val="1"/>
          <w:numId w:val="1"/>
        </w:numPr>
        <w:tabs>
          <w:tab w:val="left" w:pos="887"/>
          <w:tab w:val="left" w:pos="888"/>
        </w:tabs>
        <w:ind w:left="887" w:right="145"/>
        <w:rPr>
          <w:sz w:val="18"/>
        </w:rPr>
      </w:pPr>
      <w:r>
        <w:rPr>
          <w:sz w:val="18"/>
        </w:rPr>
        <w:t>Potential</w:t>
      </w:r>
      <w:r>
        <w:rPr>
          <w:spacing w:val="-8"/>
          <w:sz w:val="18"/>
        </w:rPr>
        <w:t xml:space="preserve"> </w:t>
      </w:r>
      <w:r>
        <w:rPr>
          <w:sz w:val="18"/>
        </w:rPr>
        <w:t>Lifetime</w:t>
      </w:r>
      <w:r>
        <w:rPr>
          <w:spacing w:val="-6"/>
          <w:sz w:val="18"/>
        </w:rPr>
        <w:t xml:space="preserve"> </w:t>
      </w:r>
      <w:r>
        <w:rPr>
          <w:sz w:val="18"/>
        </w:rPr>
        <w:t>Allowance</w:t>
      </w:r>
      <w:r>
        <w:rPr>
          <w:spacing w:val="-6"/>
          <w:sz w:val="18"/>
        </w:rPr>
        <w:t xml:space="preserve"> </w:t>
      </w:r>
      <w:r>
        <w:rPr>
          <w:sz w:val="18"/>
        </w:rPr>
        <w:t>charge</w:t>
      </w:r>
      <w:r>
        <w:rPr>
          <w:spacing w:val="-7"/>
          <w:sz w:val="18"/>
        </w:rPr>
        <w:t xml:space="preserve"> </w:t>
      </w:r>
      <w:r>
        <w:rPr>
          <w:sz w:val="18"/>
        </w:rPr>
        <w:t>of</w:t>
      </w:r>
      <w:r>
        <w:rPr>
          <w:spacing w:val="-7"/>
          <w:sz w:val="18"/>
        </w:rPr>
        <w:t xml:space="preserve"> </w:t>
      </w:r>
      <w:r>
        <w:rPr>
          <w:sz w:val="18"/>
        </w:rPr>
        <w:t>25%</w:t>
      </w:r>
      <w:r>
        <w:rPr>
          <w:spacing w:val="-7"/>
          <w:sz w:val="18"/>
        </w:rPr>
        <w:t xml:space="preserve"> </w:t>
      </w:r>
      <w:r>
        <w:rPr>
          <w:sz w:val="18"/>
        </w:rPr>
        <w:t>may</w:t>
      </w:r>
      <w:r>
        <w:rPr>
          <w:spacing w:val="-6"/>
          <w:sz w:val="18"/>
        </w:rPr>
        <w:t xml:space="preserve"> </w:t>
      </w:r>
      <w:r>
        <w:rPr>
          <w:sz w:val="18"/>
        </w:rPr>
        <w:t>have</w:t>
      </w:r>
      <w:r>
        <w:rPr>
          <w:spacing w:val="-8"/>
          <w:sz w:val="18"/>
        </w:rPr>
        <w:t xml:space="preserve"> </w:t>
      </w:r>
      <w:r>
        <w:rPr>
          <w:sz w:val="18"/>
        </w:rPr>
        <w:t>to</w:t>
      </w:r>
      <w:r>
        <w:rPr>
          <w:spacing w:val="-6"/>
          <w:sz w:val="18"/>
        </w:rPr>
        <w:t xml:space="preserve"> </w:t>
      </w:r>
      <w:r>
        <w:rPr>
          <w:sz w:val="18"/>
        </w:rPr>
        <w:t>be</w:t>
      </w:r>
      <w:r>
        <w:rPr>
          <w:spacing w:val="-5"/>
          <w:sz w:val="18"/>
        </w:rPr>
        <w:t xml:space="preserve"> </w:t>
      </w:r>
      <w:r>
        <w:rPr>
          <w:sz w:val="18"/>
        </w:rPr>
        <w:t>deducted</w:t>
      </w:r>
      <w:r>
        <w:rPr>
          <w:spacing w:val="-8"/>
          <w:sz w:val="18"/>
        </w:rPr>
        <w:t xml:space="preserve"> </w:t>
      </w:r>
      <w:r>
        <w:rPr>
          <w:sz w:val="18"/>
        </w:rPr>
        <w:t>by</w:t>
      </w:r>
      <w:r>
        <w:rPr>
          <w:spacing w:val="-7"/>
          <w:sz w:val="18"/>
        </w:rPr>
        <w:t xml:space="preserve"> </w:t>
      </w:r>
      <w:r>
        <w:rPr>
          <w:sz w:val="18"/>
        </w:rPr>
        <w:t>the</w:t>
      </w:r>
      <w:r>
        <w:rPr>
          <w:spacing w:val="-5"/>
          <w:sz w:val="18"/>
        </w:rPr>
        <w:t xml:space="preserve"> </w:t>
      </w:r>
      <w:r>
        <w:rPr>
          <w:sz w:val="18"/>
        </w:rPr>
        <w:t>Scheme</w:t>
      </w:r>
      <w:r>
        <w:rPr>
          <w:spacing w:val="-6"/>
          <w:sz w:val="18"/>
        </w:rPr>
        <w:t xml:space="preserve"> </w:t>
      </w:r>
      <w:r>
        <w:rPr>
          <w:sz w:val="18"/>
        </w:rPr>
        <w:t>Administrator</w:t>
      </w:r>
      <w:r>
        <w:rPr>
          <w:spacing w:val="-7"/>
          <w:sz w:val="18"/>
        </w:rPr>
        <w:t xml:space="preserve"> </w:t>
      </w:r>
      <w:r>
        <w:rPr>
          <w:sz w:val="18"/>
        </w:rPr>
        <w:t>if</w:t>
      </w:r>
      <w:r>
        <w:rPr>
          <w:spacing w:val="-7"/>
          <w:sz w:val="18"/>
        </w:rPr>
        <w:t xml:space="preserve"> </w:t>
      </w:r>
      <w:r>
        <w:rPr>
          <w:sz w:val="18"/>
        </w:rPr>
        <w:t>Lifetime Allowance already exceeded or no information</w:t>
      </w:r>
      <w:r>
        <w:rPr>
          <w:spacing w:val="-4"/>
          <w:sz w:val="18"/>
        </w:rPr>
        <w:t xml:space="preserve"> </w:t>
      </w:r>
      <w:r w:rsidR="00A02076">
        <w:rPr>
          <w:sz w:val="18"/>
        </w:rPr>
        <w:t>provided.</w:t>
      </w:r>
    </w:p>
    <w:p w14:paraId="27A6BC95" w14:textId="5E2D2B0C" w:rsidR="00CB1391" w:rsidRDefault="008903F7">
      <w:pPr>
        <w:pStyle w:val="ListParagraph"/>
        <w:numPr>
          <w:ilvl w:val="1"/>
          <w:numId w:val="1"/>
        </w:numPr>
        <w:tabs>
          <w:tab w:val="left" w:pos="887"/>
          <w:tab w:val="left" w:pos="888"/>
        </w:tabs>
        <w:ind w:left="887" w:right="148"/>
        <w:rPr>
          <w:sz w:val="18"/>
        </w:rPr>
      </w:pPr>
      <w:r>
        <w:rPr>
          <w:sz w:val="18"/>
        </w:rPr>
        <w:t>Check required to establish if the Overseas Transfer Charge applies – it does unless all the required information is provided by the member before the transfer shows that there is an</w:t>
      </w:r>
      <w:r>
        <w:rPr>
          <w:spacing w:val="-17"/>
          <w:sz w:val="18"/>
        </w:rPr>
        <w:t xml:space="preserve"> </w:t>
      </w:r>
      <w:r w:rsidR="00A02076">
        <w:rPr>
          <w:sz w:val="18"/>
        </w:rPr>
        <w:t>exemption.</w:t>
      </w:r>
    </w:p>
    <w:p w14:paraId="28F64EF9" w14:textId="77777777" w:rsidR="00CB1391" w:rsidRDefault="008903F7" w:rsidP="003B6DB6">
      <w:pPr>
        <w:pStyle w:val="ListParagraph"/>
        <w:numPr>
          <w:ilvl w:val="1"/>
          <w:numId w:val="1"/>
        </w:numPr>
        <w:tabs>
          <w:tab w:val="left" w:pos="888"/>
        </w:tabs>
        <w:spacing w:before="63"/>
        <w:ind w:left="887" w:right="144"/>
        <w:rPr>
          <w:sz w:val="18"/>
        </w:rPr>
      </w:pPr>
      <w:r>
        <w:rPr>
          <w:sz w:val="18"/>
        </w:rPr>
        <w:t xml:space="preserve">The exemptions to the Overseas Transfer Charge are where member is resident in the same country as the </w:t>
      </w:r>
      <w:r>
        <w:rPr>
          <w:sz w:val="18"/>
        </w:rPr>
        <w:lastRenderedPageBreak/>
        <w:t>QROPS</w:t>
      </w:r>
      <w:r>
        <w:rPr>
          <w:spacing w:val="-8"/>
          <w:sz w:val="18"/>
        </w:rPr>
        <w:t xml:space="preserve"> </w:t>
      </w:r>
      <w:r>
        <w:rPr>
          <w:sz w:val="18"/>
        </w:rPr>
        <w:t>(or</w:t>
      </w:r>
      <w:r>
        <w:rPr>
          <w:spacing w:val="-4"/>
          <w:sz w:val="18"/>
        </w:rPr>
        <w:t xml:space="preserve"> </w:t>
      </w:r>
      <w:r>
        <w:rPr>
          <w:sz w:val="18"/>
        </w:rPr>
        <w:t>if</w:t>
      </w:r>
      <w:r>
        <w:rPr>
          <w:spacing w:val="-4"/>
          <w:sz w:val="18"/>
        </w:rPr>
        <w:t xml:space="preserve"> </w:t>
      </w:r>
      <w:r>
        <w:rPr>
          <w:sz w:val="18"/>
        </w:rPr>
        <w:t>it</w:t>
      </w:r>
      <w:r>
        <w:rPr>
          <w:spacing w:val="-4"/>
          <w:sz w:val="18"/>
        </w:rPr>
        <w:t xml:space="preserve"> </w:t>
      </w:r>
      <w:r>
        <w:rPr>
          <w:sz w:val="18"/>
        </w:rPr>
        <w:t>is</w:t>
      </w:r>
      <w:r>
        <w:rPr>
          <w:spacing w:val="-7"/>
          <w:sz w:val="18"/>
        </w:rPr>
        <w:t xml:space="preserve"> </w:t>
      </w:r>
      <w:r>
        <w:rPr>
          <w:sz w:val="18"/>
        </w:rPr>
        <w:t>within</w:t>
      </w:r>
      <w:r>
        <w:rPr>
          <w:spacing w:val="-5"/>
          <w:sz w:val="18"/>
        </w:rPr>
        <w:t xml:space="preserve"> </w:t>
      </w:r>
      <w:r>
        <w:rPr>
          <w:sz w:val="18"/>
        </w:rPr>
        <w:t>the</w:t>
      </w:r>
      <w:r>
        <w:rPr>
          <w:spacing w:val="-5"/>
          <w:sz w:val="18"/>
        </w:rPr>
        <w:t xml:space="preserve"> </w:t>
      </w:r>
      <w:r>
        <w:rPr>
          <w:sz w:val="18"/>
        </w:rPr>
        <w:t>EEA</w:t>
      </w:r>
      <w:r>
        <w:rPr>
          <w:spacing w:val="-5"/>
          <w:sz w:val="18"/>
        </w:rPr>
        <w:t xml:space="preserve"> </w:t>
      </w:r>
      <w:r>
        <w:rPr>
          <w:sz w:val="18"/>
        </w:rPr>
        <w:t>and</w:t>
      </w:r>
      <w:r>
        <w:rPr>
          <w:spacing w:val="-6"/>
          <w:sz w:val="18"/>
        </w:rPr>
        <w:t xml:space="preserve"> </w:t>
      </w:r>
      <w:r>
        <w:rPr>
          <w:sz w:val="18"/>
        </w:rPr>
        <w:t>the</w:t>
      </w:r>
      <w:r>
        <w:rPr>
          <w:spacing w:val="-5"/>
          <w:sz w:val="18"/>
        </w:rPr>
        <w:t xml:space="preserve"> </w:t>
      </w:r>
      <w:r>
        <w:rPr>
          <w:sz w:val="18"/>
        </w:rPr>
        <w:t>member</w:t>
      </w:r>
      <w:r>
        <w:rPr>
          <w:spacing w:val="-4"/>
          <w:sz w:val="18"/>
        </w:rPr>
        <w:t xml:space="preserve"> </w:t>
      </w:r>
      <w:r>
        <w:rPr>
          <w:sz w:val="18"/>
        </w:rPr>
        <w:t>resides</w:t>
      </w:r>
      <w:r>
        <w:rPr>
          <w:spacing w:val="-5"/>
          <w:sz w:val="18"/>
        </w:rPr>
        <w:t xml:space="preserve"> </w:t>
      </w:r>
      <w:r>
        <w:rPr>
          <w:sz w:val="18"/>
        </w:rPr>
        <w:t>in</w:t>
      </w:r>
      <w:r>
        <w:rPr>
          <w:spacing w:val="-5"/>
          <w:sz w:val="18"/>
        </w:rPr>
        <w:t xml:space="preserve"> </w:t>
      </w:r>
      <w:r>
        <w:rPr>
          <w:sz w:val="18"/>
        </w:rPr>
        <w:t>EEA)</w:t>
      </w:r>
      <w:r>
        <w:rPr>
          <w:spacing w:val="-3"/>
          <w:sz w:val="18"/>
        </w:rPr>
        <w:t xml:space="preserve"> </w:t>
      </w:r>
      <w:r>
        <w:rPr>
          <w:sz w:val="18"/>
        </w:rPr>
        <w:t>or</w:t>
      </w:r>
      <w:r>
        <w:rPr>
          <w:spacing w:val="-7"/>
          <w:sz w:val="18"/>
        </w:rPr>
        <w:t xml:space="preserve"> </w:t>
      </w:r>
      <w:r>
        <w:rPr>
          <w:sz w:val="18"/>
        </w:rPr>
        <w:t>QROPS</w:t>
      </w:r>
      <w:r>
        <w:rPr>
          <w:spacing w:val="-5"/>
          <w:sz w:val="18"/>
        </w:rPr>
        <w:t xml:space="preserve"> </w:t>
      </w:r>
      <w:r>
        <w:rPr>
          <w:sz w:val="18"/>
        </w:rPr>
        <w:t>is</w:t>
      </w:r>
      <w:r>
        <w:rPr>
          <w:spacing w:val="-5"/>
          <w:sz w:val="18"/>
        </w:rPr>
        <w:t xml:space="preserve"> </w:t>
      </w:r>
      <w:r>
        <w:rPr>
          <w:sz w:val="18"/>
        </w:rPr>
        <w:t>an</w:t>
      </w:r>
      <w:r>
        <w:rPr>
          <w:spacing w:val="-5"/>
          <w:sz w:val="18"/>
        </w:rPr>
        <w:t xml:space="preserve"> </w:t>
      </w:r>
      <w:r>
        <w:rPr>
          <w:sz w:val="18"/>
        </w:rPr>
        <w:t>occupational</w:t>
      </w:r>
      <w:r>
        <w:rPr>
          <w:spacing w:val="-4"/>
          <w:sz w:val="18"/>
        </w:rPr>
        <w:t xml:space="preserve"> </w:t>
      </w:r>
      <w:r>
        <w:rPr>
          <w:sz w:val="18"/>
        </w:rPr>
        <w:t>pension</w:t>
      </w:r>
      <w:r>
        <w:rPr>
          <w:spacing w:val="-5"/>
          <w:sz w:val="18"/>
        </w:rPr>
        <w:t xml:space="preserve"> </w:t>
      </w:r>
      <w:r>
        <w:rPr>
          <w:sz w:val="18"/>
        </w:rPr>
        <w:t>scheme of</w:t>
      </w:r>
      <w:r>
        <w:rPr>
          <w:spacing w:val="-5"/>
          <w:sz w:val="18"/>
        </w:rPr>
        <w:t xml:space="preserve"> </w:t>
      </w:r>
      <w:r>
        <w:rPr>
          <w:sz w:val="18"/>
        </w:rPr>
        <w:t>the</w:t>
      </w:r>
      <w:r>
        <w:rPr>
          <w:spacing w:val="-5"/>
          <w:sz w:val="18"/>
        </w:rPr>
        <w:t xml:space="preserve"> </w:t>
      </w:r>
      <w:r>
        <w:rPr>
          <w:sz w:val="18"/>
        </w:rPr>
        <w:t>member’s</w:t>
      </w:r>
      <w:r>
        <w:rPr>
          <w:spacing w:val="-3"/>
          <w:sz w:val="18"/>
        </w:rPr>
        <w:t xml:space="preserve"> </w:t>
      </w:r>
      <w:r>
        <w:rPr>
          <w:sz w:val="18"/>
        </w:rPr>
        <w:t>employer,</w:t>
      </w:r>
      <w:r>
        <w:rPr>
          <w:spacing w:val="-2"/>
          <w:sz w:val="18"/>
        </w:rPr>
        <w:t xml:space="preserve"> </w:t>
      </w:r>
      <w:r>
        <w:rPr>
          <w:sz w:val="18"/>
        </w:rPr>
        <w:t>or</w:t>
      </w:r>
      <w:r>
        <w:rPr>
          <w:spacing w:val="-4"/>
          <w:sz w:val="18"/>
        </w:rPr>
        <w:t xml:space="preserve"> </w:t>
      </w:r>
      <w:r>
        <w:rPr>
          <w:sz w:val="18"/>
        </w:rPr>
        <w:t>an</w:t>
      </w:r>
      <w:r>
        <w:rPr>
          <w:spacing w:val="-3"/>
          <w:sz w:val="18"/>
        </w:rPr>
        <w:t xml:space="preserve"> </w:t>
      </w:r>
      <w:r>
        <w:rPr>
          <w:sz w:val="18"/>
        </w:rPr>
        <w:t>overseas</w:t>
      </w:r>
      <w:r>
        <w:rPr>
          <w:spacing w:val="-2"/>
          <w:sz w:val="18"/>
        </w:rPr>
        <w:t xml:space="preserve"> </w:t>
      </w:r>
      <w:r>
        <w:rPr>
          <w:sz w:val="18"/>
        </w:rPr>
        <w:t>public</w:t>
      </w:r>
      <w:r>
        <w:rPr>
          <w:spacing w:val="-4"/>
          <w:sz w:val="18"/>
        </w:rPr>
        <w:t xml:space="preserve"> </w:t>
      </w:r>
      <w:r>
        <w:rPr>
          <w:sz w:val="18"/>
        </w:rPr>
        <w:t>service</w:t>
      </w:r>
      <w:r>
        <w:rPr>
          <w:spacing w:val="-2"/>
          <w:sz w:val="18"/>
        </w:rPr>
        <w:t xml:space="preserve"> </w:t>
      </w:r>
      <w:r>
        <w:rPr>
          <w:sz w:val="18"/>
        </w:rPr>
        <w:t>scheme</w:t>
      </w:r>
      <w:r>
        <w:rPr>
          <w:spacing w:val="-3"/>
          <w:sz w:val="18"/>
        </w:rPr>
        <w:t xml:space="preserve"> </w:t>
      </w:r>
      <w:r>
        <w:rPr>
          <w:sz w:val="18"/>
        </w:rPr>
        <w:t>or</w:t>
      </w:r>
      <w:r>
        <w:rPr>
          <w:spacing w:val="-4"/>
          <w:sz w:val="18"/>
        </w:rPr>
        <w:t xml:space="preserve"> </w:t>
      </w:r>
      <w:r>
        <w:rPr>
          <w:sz w:val="18"/>
        </w:rPr>
        <w:t>a</w:t>
      </w:r>
      <w:r>
        <w:rPr>
          <w:spacing w:val="-5"/>
          <w:sz w:val="18"/>
        </w:rPr>
        <w:t xml:space="preserve"> </w:t>
      </w:r>
      <w:r>
        <w:rPr>
          <w:sz w:val="18"/>
        </w:rPr>
        <w:t>scheme</w:t>
      </w:r>
      <w:r>
        <w:rPr>
          <w:spacing w:val="-2"/>
          <w:sz w:val="18"/>
        </w:rPr>
        <w:t xml:space="preserve"> </w:t>
      </w:r>
      <w:r>
        <w:rPr>
          <w:sz w:val="18"/>
        </w:rPr>
        <w:t>established</w:t>
      </w:r>
      <w:r>
        <w:rPr>
          <w:spacing w:val="-4"/>
          <w:sz w:val="18"/>
        </w:rPr>
        <w:t xml:space="preserve"> </w:t>
      </w:r>
      <w:r>
        <w:rPr>
          <w:sz w:val="18"/>
        </w:rPr>
        <w:t>by</w:t>
      </w:r>
      <w:r>
        <w:rPr>
          <w:spacing w:val="-1"/>
          <w:sz w:val="18"/>
        </w:rPr>
        <w:t xml:space="preserve"> </w:t>
      </w:r>
      <w:r>
        <w:rPr>
          <w:sz w:val="18"/>
        </w:rPr>
        <w:t>an</w:t>
      </w:r>
      <w:r>
        <w:rPr>
          <w:spacing w:val="-6"/>
          <w:sz w:val="18"/>
        </w:rPr>
        <w:t xml:space="preserve"> </w:t>
      </w:r>
      <w:r>
        <w:rPr>
          <w:sz w:val="18"/>
        </w:rPr>
        <w:t xml:space="preserve">international </w:t>
      </w:r>
      <w:proofErr w:type="spellStart"/>
      <w:r>
        <w:rPr>
          <w:sz w:val="18"/>
        </w:rPr>
        <w:t>organisation</w:t>
      </w:r>
      <w:proofErr w:type="spellEnd"/>
      <w:r>
        <w:rPr>
          <w:sz w:val="18"/>
        </w:rPr>
        <w:t>.</w:t>
      </w:r>
    </w:p>
    <w:p w14:paraId="0C407330" w14:textId="77777777" w:rsidR="00CB1391" w:rsidRDefault="008903F7" w:rsidP="003B6DB6">
      <w:pPr>
        <w:pStyle w:val="ListParagraph"/>
        <w:numPr>
          <w:ilvl w:val="1"/>
          <w:numId w:val="1"/>
        </w:numPr>
        <w:tabs>
          <w:tab w:val="left" w:pos="888"/>
        </w:tabs>
        <w:spacing w:line="229" w:lineRule="exact"/>
        <w:ind w:left="887" w:hanging="361"/>
        <w:rPr>
          <w:sz w:val="18"/>
        </w:rPr>
      </w:pPr>
      <w:r>
        <w:rPr>
          <w:sz w:val="18"/>
        </w:rPr>
        <w:t>Alert member to the risk of a pension</w:t>
      </w:r>
      <w:r>
        <w:rPr>
          <w:spacing w:val="-5"/>
          <w:sz w:val="18"/>
        </w:rPr>
        <w:t xml:space="preserve"> </w:t>
      </w:r>
      <w:r>
        <w:rPr>
          <w:sz w:val="18"/>
        </w:rPr>
        <w:t>scam</w:t>
      </w:r>
    </w:p>
    <w:p w14:paraId="1F8FABEA" w14:textId="147A3E5F" w:rsidR="00CB1391" w:rsidRDefault="008903F7">
      <w:pPr>
        <w:pStyle w:val="ListParagraph"/>
        <w:numPr>
          <w:ilvl w:val="1"/>
          <w:numId w:val="1"/>
        </w:numPr>
        <w:tabs>
          <w:tab w:val="left" w:pos="888"/>
        </w:tabs>
        <w:spacing w:before="1"/>
        <w:ind w:left="887" w:hanging="361"/>
        <w:jc w:val="both"/>
        <w:rPr>
          <w:sz w:val="18"/>
        </w:rPr>
      </w:pPr>
      <w:r>
        <w:rPr>
          <w:sz w:val="18"/>
        </w:rPr>
        <w:t>Check scheme’s ROPS status before making any transfer</w:t>
      </w:r>
      <w:r>
        <w:rPr>
          <w:spacing w:val="-4"/>
          <w:sz w:val="18"/>
        </w:rPr>
        <w:t xml:space="preserve"> </w:t>
      </w:r>
      <w:r w:rsidR="00A02076">
        <w:rPr>
          <w:sz w:val="18"/>
        </w:rPr>
        <w:t>payment.</w:t>
      </w:r>
    </w:p>
    <w:p w14:paraId="65C301AD" w14:textId="77777777" w:rsidR="00CB1391" w:rsidRDefault="00CB1391">
      <w:pPr>
        <w:pStyle w:val="BodyText"/>
        <w:spacing w:before="11"/>
        <w:rPr>
          <w:sz w:val="17"/>
        </w:rPr>
      </w:pPr>
    </w:p>
    <w:p w14:paraId="0524499B" w14:textId="1E7D798C" w:rsidR="00CB1391" w:rsidRDefault="008903F7">
      <w:pPr>
        <w:pStyle w:val="BodyText"/>
        <w:spacing w:before="1"/>
        <w:ind w:left="527"/>
      </w:pPr>
      <w:r>
        <w:t xml:space="preserve">Answer should not cover statutory transfer right or quotation rights as the question states that these have already been </w:t>
      </w:r>
      <w:r w:rsidR="00A02076">
        <w:t>met.</w:t>
      </w:r>
    </w:p>
    <w:p w14:paraId="5C28672B" w14:textId="77777777" w:rsidR="00CB1391" w:rsidRDefault="00CB1391">
      <w:pPr>
        <w:pStyle w:val="BodyText"/>
        <w:spacing w:before="10"/>
        <w:rPr>
          <w:sz w:val="17"/>
        </w:rPr>
      </w:pPr>
    </w:p>
    <w:p w14:paraId="150ACEBD" w14:textId="77777777" w:rsidR="00CB1391" w:rsidRDefault="008903F7">
      <w:pPr>
        <w:pStyle w:val="BodyText"/>
        <w:ind w:left="527"/>
      </w:pPr>
      <w:r>
        <w:t>(The relevant sections of the Study Manual are Part 3, Chapter 1.4.2, 1.4.3 and 1.4.4)</w:t>
      </w:r>
    </w:p>
    <w:p w14:paraId="5AA9F4A3" w14:textId="2B96440B" w:rsidR="00CB1391" w:rsidRDefault="00CB1391">
      <w:pPr>
        <w:pStyle w:val="BodyText"/>
        <w:spacing w:before="2"/>
      </w:pPr>
    </w:p>
    <w:p w14:paraId="3EBD2141" w14:textId="77777777" w:rsidR="003B6DB6" w:rsidRDefault="003B6DB6">
      <w:pPr>
        <w:pStyle w:val="BodyText"/>
        <w:spacing w:before="2"/>
      </w:pPr>
    </w:p>
    <w:p w14:paraId="451AF219" w14:textId="04DF3C86" w:rsidR="00CB1391" w:rsidRDefault="008903F7">
      <w:pPr>
        <w:pStyle w:val="Heading1"/>
        <w:numPr>
          <w:ilvl w:val="0"/>
          <w:numId w:val="1"/>
        </w:numPr>
        <w:tabs>
          <w:tab w:val="left" w:pos="527"/>
          <w:tab w:val="left" w:pos="528"/>
        </w:tabs>
        <w:ind w:left="527" w:right="375" w:hanging="428"/>
        <w:jc w:val="left"/>
      </w:pPr>
      <w:r>
        <w:t xml:space="preserve">You are a Pensions Consultant for the XYZ Defined Contribution </w:t>
      </w:r>
      <w:r w:rsidR="00A02076">
        <w:t>Scheme,</w:t>
      </w:r>
      <w:r>
        <w:t xml:space="preserve"> and the Trustees are considering offering members the option of taking their retirement benefits either as an </w:t>
      </w:r>
      <w:proofErr w:type="spellStart"/>
      <w:r>
        <w:t>Uncrystallised</w:t>
      </w:r>
      <w:proofErr w:type="spellEnd"/>
      <w:r>
        <w:t xml:space="preserve"> Funds Pension Lump Sum (UFPLS) or via the combination of a Pension Commencement Lump Sum (PCLS) and a Flexi-Access Drawdown (FAD) fund. Prepare a paper for the Trustees outlining the key features of the two</w:t>
      </w:r>
      <w:r>
        <w:rPr>
          <w:spacing w:val="-24"/>
        </w:rPr>
        <w:t xml:space="preserve"> </w:t>
      </w:r>
      <w:r>
        <w:t>options.</w:t>
      </w:r>
    </w:p>
    <w:p w14:paraId="35C67D9A" w14:textId="77777777" w:rsidR="00CB1391" w:rsidRDefault="008903F7">
      <w:pPr>
        <w:ind w:left="8161"/>
        <w:rPr>
          <w:b/>
          <w:sz w:val="18"/>
        </w:rPr>
      </w:pPr>
      <w:r>
        <w:rPr>
          <w:b/>
          <w:sz w:val="18"/>
        </w:rPr>
        <w:t>20 marks</w:t>
      </w:r>
    </w:p>
    <w:p w14:paraId="1ACD5297" w14:textId="77777777" w:rsidR="00CB1391" w:rsidRDefault="00CB1391">
      <w:pPr>
        <w:pStyle w:val="BodyText"/>
        <w:spacing w:before="10"/>
        <w:rPr>
          <w:b/>
          <w:sz w:val="17"/>
        </w:rPr>
      </w:pPr>
    </w:p>
    <w:p w14:paraId="51E635EF" w14:textId="77777777" w:rsidR="00CB1391" w:rsidRDefault="008903F7">
      <w:pPr>
        <w:pStyle w:val="BodyText"/>
        <w:spacing w:line="518" w:lineRule="auto"/>
        <w:ind w:left="501" w:right="3080" w:firstLine="26"/>
      </w:pPr>
      <w:r>
        <w:t>Format: Report, title/heading, contents, summary, main text, conclusions Style: Formal</w:t>
      </w:r>
    </w:p>
    <w:p w14:paraId="07AFEBD1" w14:textId="77777777" w:rsidR="00CB1391" w:rsidRDefault="008903F7">
      <w:pPr>
        <w:pStyle w:val="BodyText"/>
        <w:spacing w:line="185" w:lineRule="exact"/>
        <w:ind w:left="527"/>
      </w:pPr>
      <w:r>
        <w:t>Answer should cover:</w:t>
      </w:r>
    </w:p>
    <w:p w14:paraId="02F66A2D" w14:textId="77777777" w:rsidR="00CB1391" w:rsidRDefault="00CB1391">
      <w:pPr>
        <w:pStyle w:val="BodyText"/>
      </w:pPr>
    </w:p>
    <w:p w14:paraId="4253EB22" w14:textId="77777777" w:rsidR="00CB1391" w:rsidRDefault="008903F7">
      <w:pPr>
        <w:pStyle w:val="ListParagraph"/>
        <w:numPr>
          <w:ilvl w:val="1"/>
          <w:numId w:val="1"/>
        </w:numPr>
        <w:tabs>
          <w:tab w:val="left" w:pos="1180"/>
          <w:tab w:val="left" w:pos="1181"/>
        </w:tabs>
        <w:spacing w:line="229" w:lineRule="exact"/>
        <w:ind w:left="1180" w:hanging="361"/>
        <w:rPr>
          <w:sz w:val="18"/>
        </w:rPr>
      </w:pPr>
      <w:r>
        <w:rPr>
          <w:sz w:val="18"/>
        </w:rPr>
        <w:t>PCLS and</w:t>
      </w:r>
      <w:r>
        <w:rPr>
          <w:spacing w:val="-4"/>
          <w:sz w:val="18"/>
        </w:rPr>
        <w:t xml:space="preserve"> </w:t>
      </w:r>
      <w:r>
        <w:rPr>
          <w:sz w:val="18"/>
        </w:rPr>
        <w:t>FAD</w:t>
      </w:r>
    </w:p>
    <w:p w14:paraId="28704655" w14:textId="77777777" w:rsidR="00CB1391" w:rsidRDefault="008903F7">
      <w:pPr>
        <w:pStyle w:val="ListParagraph"/>
        <w:numPr>
          <w:ilvl w:val="2"/>
          <w:numId w:val="1"/>
        </w:numPr>
        <w:tabs>
          <w:tab w:val="left" w:pos="1900"/>
          <w:tab w:val="left" w:pos="1901"/>
        </w:tabs>
        <w:spacing w:before="2" w:line="235" w:lineRule="auto"/>
        <w:ind w:right="150"/>
        <w:rPr>
          <w:sz w:val="18"/>
        </w:rPr>
      </w:pPr>
      <w:r>
        <w:rPr>
          <w:sz w:val="18"/>
        </w:rPr>
        <w:t>PCLS</w:t>
      </w:r>
      <w:r>
        <w:rPr>
          <w:spacing w:val="-4"/>
          <w:sz w:val="18"/>
        </w:rPr>
        <w:t xml:space="preserve"> </w:t>
      </w:r>
      <w:r>
        <w:rPr>
          <w:sz w:val="18"/>
        </w:rPr>
        <w:t>is</w:t>
      </w:r>
      <w:r>
        <w:rPr>
          <w:spacing w:val="-3"/>
          <w:sz w:val="18"/>
        </w:rPr>
        <w:t xml:space="preserve"> </w:t>
      </w:r>
      <w:r>
        <w:rPr>
          <w:sz w:val="18"/>
        </w:rPr>
        <w:t>up</w:t>
      </w:r>
      <w:r>
        <w:rPr>
          <w:spacing w:val="-2"/>
          <w:sz w:val="18"/>
        </w:rPr>
        <w:t xml:space="preserve"> </w:t>
      </w:r>
      <w:r>
        <w:rPr>
          <w:sz w:val="18"/>
        </w:rPr>
        <w:t>to</w:t>
      </w:r>
      <w:r>
        <w:rPr>
          <w:spacing w:val="-1"/>
          <w:sz w:val="18"/>
        </w:rPr>
        <w:t xml:space="preserve"> </w:t>
      </w:r>
      <w:r>
        <w:rPr>
          <w:sz w:val="18"/>
        </w:rPr>
        <w:t>25%</w:t>
      </w:r>
      <w:r>
        <w:rPr>
          <w:spacing w:val="-2"/>
          <w:sz w:val="18"/>
        </w:rPr>
        <w:t xml:space="preserve"> </w:t>
      </w:r>
      <w:r>
        <w:rPr>
          <w:sz w:val="18"/>
        </w:rPr>
        <w:t>of</w:t>
      </w:r>
      <w:r>
        <w:rPr>
          <w:spacing w:val="-4"/>
          <w:sz w:val="18"/>
        </w:rPr>
        <w:t xml:space="preserve"> </w:t>
      </w:r>
      <w:r>
        <w:rPr>
          <w:sz w:val="18"/>
        </w:rPr>
        <w:t>the</w:t>
      </w:r>
      <w:r>
        <w:rPr>
          <w:spacing w:val="-2"/>
          <w:sz w:val="18"/>
        </w:rPr>
        <w:t xml:space="preserve"> </w:t>
      </w:r>
      <w:r>
        <w:rPr>
          <w:sz w:val="18"/>
        </w:rPr>
        <w:t>combined</w:t>
      </w:r>
      <w:r>
        <w:rPr>
          <w:spacing w:val="-2"/>
          <w:sz w:val="18"/>
        </w:rPr>
        <w:t xml:space="preserve"> </w:t>
      </w:r>
      <w:r>
        <w:rPr>
          <w:sz w:val="18"/>
        </w:rPr>
        <w:t>amount</w:t>
      </w:r>
      <w:r>
        <w:rPr>
          <w:spacing w:val="-2"/>
          <w:sz w:val="18"/>
        </w:rPr>
        <w:t xml:space="preserve"> </w:t>
      </w:r>
      <w:r>
        <w:rPr>
          <w:sz w:val="18"/>
        </w:rPr>
        <w:t>of</w:t>
      </w:r>
      <w:r>
        <w:rPr>
          <w:spacing w:val="-2"/>
          <w:sz w:val="18"/>
        </w:rPr>
        <w:t xml:space="preserve"> </w:t>
      </w:r>
      <w:r>
        <w:rPr>
          <w:sz w:val="18"/>
        </w:rPr>
        <w:t>funds</w:t>
      </w:r>
      <w:r>
        <w:rPr>
          <w:spacing w:val="-2"/>
          <w:sz w:val="18"/>
        </w:rPr>
        <w:t xml:space="preserve"> </w:t>
      </w:r>
      <w:r>
        <w:rPr>
          <w:sz w:val="18"/>
        </w:rPr>
        <w:t>being</w:t>
      </w:r>
      <w:r>
        <w:rPr>
          <w:spacing w:val="-2"/>
          <w:sz w:val="18"/>
        </w:rPr>
        <w:t xml:space="preserve"> </w:t>
      </w:r>
      <w:r>
        <w:rPr>
          <w:sz w:val="18"/>
        </w:rPr>
        <w:t>designated</w:t>
      </w:r>
      <w:r>
        <w:rPr>
          <w:spacing w:val="-3"/>
          <w:sz w:val="18"/>
        </w:rPr>
        <w:t xml:space="preserve"> </w:t>
      </w:r>
      <w:r>
        <w:rPr>
          <w:sz w:val="18"/>
        </w:rPr>
        <w:t>to</w:t>
      </w:r>
      <w:r>
        <w:rPr>
          <w:spacing w:val="-1"/>
          <w:sz w:val="18"/>
        </w:rPr>
        <w:t xml:space="preserve"> </w:t>
      </w:r>
      <w:r>
        <w:rPr>
          <w:sz w:val="18"/>
        </w:rPr>
        <w:t>FAD</w:t>
      </w:r>
      <w:r>
        <w:rPr>
          <w:spacing w:val="-2"/>
          <w:sz w:val="18"/>
        </w:rPr>
        <w:t xml:space="preserve"> </w:t>
      </w:r>
      <w:r>
        <w:rPr>
          <w:sz w:val="18"/>
        </w:rPr>
        <w:t>(subject</w:t>
      </w:r>
      <w:r>
        <w:rPr>
          <w:spacing w:val="-1"/>
          <w:sz w:val="18"/>
        </w:rPr>
        <w:t xml:space="preserve"> </w:t>
      </w:r>
      <w:r>
        <w:rPr>
          <w:sz w:val="18"/>
        </w:rPr>
        <w:t>to</w:t>
      </w:r>
      <w:r>
        <w:rPr>
          <w:spacing w:val="-2"/>
          <w:sz w:val="18"/>
        </w:rPr>
        <w:t xml:space="preserve"> </w:t>
      </w:r>
      <w:r>
        <w:rPr>
          <w:sz w:val="18"/>
        </w:rPr>
        <w:t>having available Lifetime</w:t>
      </w:r>
      <w:r>
        <w:rPr>
          <w:spacing w:val="-3"/>
          <w:sz w:val="18"/>
        </w:rPr>
        <w:t xml:space="preserve"> </w:t>
      </w:r>
      <w:r>
        <w:rPr>
          <w:sz w:val="18"/>
        </w:rPr>
        <w:t>Allowance).</w:t>
      </w:r>
    </w:p>
    <w:p w14:paraId="7646E03A" w14:textId="77777777" w:rsidR="00CB1391" w:rsidRDefault="008903F7">
      <w:pPr>
        <w:pStyle w:val="ListParagraph"/>
        <w:numPr>
          <w:ilvl w:val="2"/>
          <w:numId w:val="1"/>
        </w:numPr>
        <w:tabs>
          <w:tab w:val="left" w:pos="1900"/>
          <w:tab w:val="left" w:pos="1901"/>
        </w:tabs>
        <w:spacing w:before="7" w:line="232" w:lineRule="auto"/>
        <w:ind w:right="145"/>
        <w:rPr>
          <w:sz w:val="18"/>
        </w:rPr>
      </w:pPr>
      <w:r>
        <w:rPr>
          <w:sz w:val="18"/>
        </w:rPr>
        <w:t>PCLS</w:t>
      </w:r>
      <w:r>
        <w:rPr>
          <w:spacing w:val="-6"/>
          <w:sz w:val="18"/>
        </w:rPr>
        <w:t xml:space="preserve"> </w:t>
      </w:r>
      <w:r>
        <w:rPr>
          <w:sz w:val="18"/>
        </w:rPr>
        <w:t>is</w:t>
      </w:r>
      <w:r>
        <w:rPr>
          <w:spacing w:val="-5"/>
          <w:sz w:val="18"/>
        </w:rPr>
        <w:t xml:space="preserve"> </w:t>
      </w:r>
      <w:r>
        <w:rPr>
          <w:sz w:val="18"/>
        </w:rPr>
        <w:t>tax-free</w:t>
      </w:r>
      <w:r>
        <w:rPr>
          <w:spacing w:val="-5"/>
          <w:sz w:val="18"/>
        </w:rPr>
        <w:t xml:space="preserve"> </w:t>
      </w:r>
      <w:r>
        <w:rPr>
          <w:sz w:val="18"/>
        </w:rPr>
        <w:t>and</w:t>
      </w:r>
      <w:r>
        <w:rPr>
          <w:spacing w:val="-6"/>
          <w:sz w:val="18"/>
        </w:rPr>
        <w:t xml:space="preserve"> </w:t>
      </w:r>
      <w:r>
        <w:rPr>
          <w:sz w:val="18"/>
        </w:rPr>
        <w:t>can</w:t>
      </w:r>
      <w:r>
        <w:rPr>
          <w:spacing w:val="-5"/>
          <w:sz w:val="18"/>
        </w:rPr>
        <w:t xml:space="preserve"> </w:t>
      </w:r>
      <w:r>
        <w:rPr>
          <w:sz w:val="18"/>
        </w:rPr>
        <w:t>be</w:t>
      </w:r>
      <w:r>
        <w:rPr>
          <w:spacing w:val="-5"/>
          <w:sz w:val="18"/>
        </w:rPr>
        <w:t xml:space="preserve"> </w:t>
      </w:r>
      <w:r>
        <w:rPr>
          <w:sz w:val="18"/>
        </w:rPr>
        <w:t>paid</w:t>
      </w:r>
      <w:r>
        <w:rPr>
          <w:spacing w:val="-6"/>
          <w:sz w:val="18"/>
        </w:rPr>
        <w:t xml:space="preserve"> </w:t>
      </w:r>
      <w:r>
        <w:rPr>
          <w:sz w:val="18"/>
        </w:rPr>
        <w:t>up</w:t>
      </w:r>
      <w:r>
        <w:rPr>
          <w:spacing w:val="-5"/>
          <w:sz w:val="18"/>
        </w:rPr>
        <w:t xml:space="preserve"> </w:t>
      </w:r>
      <w:r>
        <w:rPr>
          <w:sz w:val="18"/>
        </w:rPr>
        <w:t>to</w:t>
      </w:r>
      <w:r>
        <w:rPr>
          <w:spacing w:val="-4"/>
          <w:sz w:val="18"/>
        </w:rPr>
        <w:t xml:space="preserve"> </w:t>
      </w:r>
      <w:r>
        <w:rPr>
          <w:sz w:val="18"/>
        </w:rPr>
        <w:t>6</w:t>
      </w:r>
      <w:r>
        <w:rPr>
          <w:spacing w:val="-4"/>
          <w:sz w:val="18"/>
        </w:rPr>
        <w:t xml:space="preserve"> </w:t>
      </w:r>
      <w:r>
        <w:rPr>
          <w:sz w:val="18"/>
        </w:rPr>
        <w:t>months</w:t>
      </w:r>
      <w:r>
        <w:rPr>
          <w:spacing w:val="-5"/>
          <w:sz w:val="18"/>
        </w:rPr>
        <w:t xml:space="preserve"> </w:t>
      </w:r>
      <w:r>
        <w:rPr>
          <w:sz w:val="18"/>
        </w:rPr>
        <w:t>prior</w:t>
      </w:r>
      <w:r>
        <w:rPr>
          <w:spacing w:val="-5"/>
          <w:sz w:val="18"/>
        </w:rPr>
        <w:t xml:space="preserve"> </w:t>
      </w:r>
      <w:r>
        <w:rPr>
          <w:sz w:val="18"/>
        </w:rPr>
        <w:t>to</w:t>
      </w:r>
      <w:r>
        <w:rPr>
          <w:spacing w:val="-3"/>
          <w:sz w:val="18"/>
        </w:rPr>
        <w:t xml:space="preserve"> </w:t>
      </w:r>
      <w:r>
        <w:rPr>
          <w:sz w:val="18"/>
        </w:rPr>
        <w:t>and</w:t>
      </w:r>
      <w:r>
        <w:rPr>
          <w:spacing w:val="-5"/>
          <w:sz w:val="18"/>
        </w:rPr>
        <w:t xml:space="preserve"> </w:t>
      </w:r>
      <w:r>
        <w:rPr>
          <w:sz w:val="18"/>
        </w:rPr>
        <w:t>12</w:t>
      </w:r>
      <w:r>
        <w:rPr>
          <w:spacing w:val="-5"/>
          <w:sz w:val="18"/>
        </w:rPr>
        <w:t xml:space="preserve"> </w:t>
      </w:r>
      <w:r>
        <w:rPr>
          <w:sz w:val="18"/>
        </w:rPr>
        <w:t>months</w:t>
      </w:r>
      <w:r>
        <w:rPr>
          <w:spacing w:val="-5"/>
          <w:sz w:val="18"/>
        </w:rPr>
        <w:t xml:space="preserve"> </w:t>
      </w:r>
      <w:r>
        <w:rPr>
          <w:sz w:val="18"/>
        </w:rPr>
        <w:t>after</w:t>
      </w:r>
      <w:r>
        <w:rPr>
          <w:spacing w:val="-4"/>
          <w:sz w:val="18"/>
        </w:rPr>
        <w:t xml:space="preserve"> </w:t>
      </w:r>
      <w:r>
        <w:rPr>
          <w:sz w:val="18"/>
        </w:rPr>
        <w:t>designation</w:t>
      </w:r>
      <w:r>
        <w:rPr>
          <w:spacing w:val="-6"/>
          <w:sz w:val="18"/>
        </w:rPr>
        <w:t xml:space="preserve"> </w:t>
      </w:r>
      <w:r>
        <w:rPr>
          <w:sz w:val="18"/>
        </w:rPr>
        <w:t>of</w:t>
      </w:r>
      <w:r>
        <w:rPr>
          <w:spacing w:val="-4"/>
          <w:sz w:val="18"/>
        </w:rPr>
        <w:t xml:space="preserve"> </w:t>
      </w:r>
      <w:r>
        <w:rPr>
          <w:sz w:val="18"/>
        </w:rPr>
        <w:t>rest of the fund as a FAD</w:t>
      </w:r>
      <w:r>
        <w:rPr>
          <w:spacing w:val="-7"/>
          <w:sz w:val="18"/>
        </w:rPr>
        <w:t xml:space="preserve"> </w:t>
      </w:r>
      <w:r>
        <w:rPr>
          <w:sz w:val="18"/>
        </w:rPr>
        <w:t>fund.</w:t>
      </w:r>
    </w:p>
    <w:p w14:paraId="1814F780" w14:textId="77777777" w:rsidR="00CB1391" w:rsidRDefault="008903F7">
      <w:pPr>
        <w:pStyle w:val="ListParagraph"/>
        <w:numPr>
          <w:ilvl w:val="2"/>
          <w:numId w:val="1"/>
        </w:numPr>
        <w:tabs>
          <w:tab w:val="left" w:pos="1900"/>
          <w:tab w:val="left" w:pos="1901"/>
        </w:tabs>
        <w:spacing w:before="3" w:line="222" w:lineRule="exact"/>
        <w:ind w:hanging="361"/>
        <w:rPr>
          <w:sz w:val="18"/>
        </w:rPr>
      </w:pPr>
      <w:r>
        <w:rPr>
          <w:sz w:val="18"/>
        </w:rPr>
        <w:t>Option to take PCLS and defer taking any income from the FAD</w:t>
      </w:r>
      <w:r>
        <w:rPr>
          <w:spacing w:val="-14"/>
          <w:sz w:val="18"/>
        </w:rPr>
        <w:t xml:space="preserve"> </w:t>
      </w:r>
      <w:r>
        <w:rPr>
          <w:sz w:val="18"/>
        </w:rPr>
        <w:t>fund.</w:t>
      </w:r>
    </w:p>
    <w:p w14:paraId="7767A8A9" w14:textId="77777777" w:rsidR="00CB1391" w:rsidRDefault="008903F7">
      <w:pPr>
        <w:pStyle w:val="ListParagraph"/>
        <w:numPr>
          <w:ilvl w:val="2"/>
          <w:numId w:val="1"/>
        </w:numPr>
        <w:tabs>
          <w:tab w:val="left" w:pos="1900"/>
          <w:tab w:val="left" w:pos="1901"/>
        </w:tabs>
        <w:spacing w:line="220" w:lineRule="exact"/>
        <w:ind w:hanging="361"/>
        <w:rPr>
          <w:sz w:val="18"/>
        </w:rPr>
      </w:pPr>
      <w:r>
        <w:rPr>
          <w:sz w:val="18"/>
        </w:rPr>
        <w:t>Allows flexible access of</w:t>
      </w:r>
      <w:r>
        <w:rPr>
          <w:spacing w:val="-5"/>
          <w:sz w:val="18"/>
        </w:rPr>
        <w:t xml:space="preserve"> </w:t>
      </w:r>
      <w:r>
        <w:rPr>
          <w:sz w:val="18"/>
        </w:rPr>
        <w:t>benefits.</w:t>
      </w:r>
    </w:p>
    <w:p w14:paraId="5EBE6051" w14:textId="1678FCBA" w:rsidR="00CB1391" w:rsidRDefault="008903F7">
      <w:pPr>
        <w:pStyle w:val="ListParagraph"/>
        <w:numPr>
          <w:ilvl w:val="2"/>
          <w:numId w:val="1"/>
        </w:numPr>
        <w:tabs>
          <w:tab w:val="left" w:pos="1900"/>
          <w:tab w:val="left" w:pos="1901"/>
        </w:tabs>
        <w:spacing w:before="3" w:line="232" w:lineRule="auto"/>
        <w:ind w:right="146"/>
        <w:rPr>
          <w:sz w:val="18"/>
        </w:rPr>
      </w:pPr>
      <w:r>
        <w:rPr>
          <w:sz w:val="18"/>
        </w:rPr>
        <w:t xml:space="preserve">No min/max amount of income from drawdown fund (but withdrawals limited to maximum of amount </w:t>
      </w:r>
      <w:r w:rsidR="00A02076">
        <w:rPr>
          <w:sz w:val="18"/>
        </w:rPr>
        <w:t>designated</w:t>
      </w:r>
      <w:r>
        <w:rPr>
          <w:sz w:val="18"/>
        </w:rPr>
        <w:t xml:space="preserve"> to</w:t>
      </w:r>
      <w:r>
        <w:rPr>
          <w:spacing w:val="-2"/>
          <w:sz w:val="18"/>
        </w:rPr>
        <w:t xml:space="preserve"> </w:t>
      </w:r>
      <w:r>
        <w:rPr>
          <w:sz w:val="18"/>
        </w:rPr>
        <w:t>FAD).</w:t>
      </w:r>
    </w:p>
    <w:p w14:paraId="4881E642" w14:textId="77777777" w:rsidR="00CB1391" w:rsidRDefault="008903F7">
      <w:pPr>
        <w:pStyle w:val="ListParagraph"/>
        <w:numPr>
          <w:ilvl w:val="2"/>
          <w:numId w:val="1"/>
        </w:numPr>
        <w:tabs>
          <w:tab w:val="left" w:pos="1900"/>
          <w:tab w:val="left" w:pos="1901"/>
        </w:tabs>
        <w:spacing w:before="7" w:line="232" w:lineRule="auto"/>
        <w:ind w:right="152"/>
        <w:rPr>
          <w:sz w:val="18"/>
        </w:rPr>
      </w:pPr>
      <w:r>
        <w:rPr>
          <w:sz w:val="18"/>
        </w:rPr>
        <w:t>A FAD withdrawal will trigger the MPAA (but MPAA is not triggered if PCLS taken and income deferred).</w:t>
      </w:r>
    </w:p>
    <w:p w14:paraId="3A6B3BDB" w14:textId="77777777" w:rsidR="00CB1391" w:rsidRDefault="008903F7">
      <w:pPr>
        <w:pStyle w:val="ListParagraph"/>
        <w:numPr>
          <w:ilvl w:val="2"/>
          <w:numId w:val="1"/>
        </w:numPr>
        <w:tabs>
          <w:tab w:val="left" w:pos="1900"/>
          <w:tab w:val="left" w:pos="1901"/>
        </w:tabs>
        <w:spacing w:before="2" w:line="223" w:lineRule="exact"/>
        <w:ind w:hanging="361"/>
        <w:rPr>
          <w:sz w:val="18"/>
        </w:rPr>
      </w:pPr>
      <w:r>
        <w:rPr>
          <w:sz w:val="18"/>
        </w:rPr>
        <w:t>Scheme can impose restrictions on how FAD can</w:t>
      </w:r>
      <w:r>
        <w:rPr>
          <w:spacing w:val="-8"/>
          <w:sz w:val="18"/>
        </w:rPr>
        <w:t xml:space="preserve"> </w:t>
      </w:r>
      <w:r>
        <w:rPr>
          <w:sz w:val="18"/>
        </w:rPr>
        <w:t>operate.</w:t>
      </w:r>
    </w:p>
    <w:p w14:paraId="3EE41E25" w14:textId="77777777" w:rsidR="00CB1391" w:rsidRDefault="008903F7">
      <w:pPr>
        <w:pStyle w:val="ListParagraph"/>
        <w:numPr>
          <w:ilvl w:val="2"/>
          <w:numId w:val="1"/>
        </w:numPr>
        <w:tabs>
          <w:tab w:val="left" w:pos="1900"/>
          <w:tab w:val="left" w:pos="1901"/>
        </w:tabs>
        <w:spacing w:line="220" w:lineRule="exact"/>
        <w:ind w:hanging="361"/>
        <w:rPr>
          <w:sz w:val="18"/>
        </w:rPr>
      </w:pPr>
      <w:r>
        <w:rPr>
          <w:sz w:val="18"/>
        </w:rPr>
        <w:t>Option to purchase short-term</w:t>
      </w:r>
      <w:r>
        <w:rPr>
          <w:spacing w:val="-3"/>
          <w:sz w:val="18"/>
        </w:rPr>
        <w:t xml:space="preserve"> </w:t>
      </w:r>
      <w:r>
        <w:rPr>
          <w:sz w:val="18"/>
        </w:rPr>
        <w:t>annuity.</w:t>
      </w:r>
    </w:p>
    <w:p w14:paraId="50654642" w14:textId="7E9C7317" w:rsidR="00CB1391" w:rsidRDefault="008903F7">
      <w:pPr>
        <w:pStyle w:val="ListParagraph"/>
        <w:numPr>
          <w:ilvl w:val="2"/>
          <w:numId w:val="1"/>
        </w:numPr>
        <w:tabs>
          <w:tab w:val="left" w:pos="1900"/>
          <w:tab w:val="left" w:pos="1901"/>
        </w:tabs>
        <w:spacing w:line="222" w:lineRule="exact"/>
        <w:ind w:hanging="361"/>
        <w:rPr>
          <w:sz w:val="18"/>
        </w:rPr>
      </w:pPr>
      <w:r>
        <w:rPr>
          <w:sz w:val="18"/>
        </w:rPr>
        <w:t xml:space="preserve">Designating to FAD, purchasing a short-term </w:t>
      </w:r>
      <w:r w:rsidR="00A02076">
        <w:rPr>
          <w:sz w:val="18"/>
        </w:rPr>
        <w:t>annuity,</w:t>
      </w:r>
      <w:r>
        <w:rPr>
          <w:sz w:val="18"/>
        </w:rPr>
        <w:t xml:space="preserve"> and paying a PCLS are</w:t>
      </w:r>
      <w:r>
        <w:rPr>
          <w:spacing w:val="-8"/>
          <w:sz w:val="18"/>
        </w:rPr>
        <w:t xml:space="preserve"> </w:t>
      </w:r>
      <w:r>
        <w:rPr>
          <w:sz w:val="18"/>
        </w:rPr>
        <w:t>BCEs.</w:t>
      </w:r>
    </w:p>
    <w:p w14:paraId="5845437E" w14:textId="77777777" w:rsidR="00CB1391" w:rsidRDefault="00CB1391">
      <w:pPr>
        <w:pStyle w:val="BodyText"/>
        <w:spacing w:before="6"/>
        <w:rPr>
          <w:sz w:val="17"/>
        </w:rPr>
      </w:pPr>
    </w:p>
    <w:p w14:paraId="743B19BA" w14:textId="77777777" w:rsidR="00CB1391" w:rsidRDefault="008903F7">
      <w:pPr>
        <w:pStyle w:val="ListParagraph"/>
        <w:numPr>
          <w:ilvl w:val="1"/>
          <w:numId w:val="1"/>
        </w:numPr>
        <w:tabs>
          <w:tab w:val="left" w:pos="1247"/>
          <w:tab w:val="left" w:pos="1248"/>
        </w:tabs>
        <w:ind w:left="1247" w:hanging="361"/>
        <w:rPr>
          <w:sz w:val="18"/>
        </w:rPr>
      </w:pPr>
      <w:r>
        <w:rPr>
          <w:sz w:val="18"/>
        </w:rPr>
        <w:t>UFPLS</w:t>
      </w:r>
    </w:p>
    <w:p w14:paraId="1A56F66C" w14:textId="77777777" w:rsidR="00CB1391" w:rsidRDefault="008903F7">
      <w:pPr>
        <w:pStyle w:val="ListParagraph"/>
        <w:numPr>
          <w:ilvl w:val="2"/>
          <w:numId w:val="1"/>
        </w:numPr>
        <w:tabs>
          <w:tab w:val="left" w:pos="1967"/>
          <w:tab w:val="left" w:pos="1968"/>
        </w:tabs>
        <w:spacing w:before="1" w:line="222" w:lineRule="exact"/>
        <w:ind w:left="1967" w:hanging="361"/>
        <w:rPr>
          <w:sz w:val="18"/>
        </w:rPr>
      </w:pPr>
      <w:r>
        <w:rPr>
          <w:sz w:val="18"/>
        </w:rPr>
        <w:t xml:space="preserve">Draw </w:t>
      </w:r>
      <w:proofErr w:type="spellStart"/>
      <w:r>
        <w:rPr>
          <w:sz w:val="18"/>
        </w:rPr>
        <w:t>uncrystallised</w:t>
      </w:r>
      <w:proofErr w:type="spellEnd"/>
      <w:r>
        <w:rPr>
          <w:sz w:val="18"/>
        </w:rPr>
        <w:t xml:space="preserve"> savings as a one-off lump sum or series of lump</w:t>
      </w:r>
      <w:r>
        <w:rPr>
          <w:spacing w:val="-9"/>
          <w:sz w:val="18"/>
        </w:rPr>
        <w:t xml:space="preserve"> </w:t>
      </w:r>
      <w:r>
        <w:rPr>
          <w:sz w:val="18"/>
        </w:rPr>
        <w:t>sums</w:t>
      </w:r>
    </w:p>
    <w:p w14:paraId="2E9AE3CD" w14:textId="3A40DC6F" w:rsidR="00CB1391" w:rsidRPr="00A02076" w:rsidRDefault="008903F7" w:rsidP="00A02076">
      <w:pPr>
        <w:pStyle w:val="ListParagraph"/>
        <w:numPr>
          <w:ilvl w:val="2"/>
          <w:numId w:val="1"/>
        </w:numPr>
        <w:tabs>
          <w:tab w:val="left" w:pos="1967"/>
          <w:tab w:val="left" w:pos="1968"/>
        </w:tabs>
        <w:spacing w:line="220" w:lineRule="exact"/>
        <w:ind w:left="1967" w:hanging="361"/>
        <w:rPr>
          <w:sz w:val="18"/>
        </w:rPr>
      </w:pPr>
      <w:r>
        <w:rPr>
          <w:sz w:val="18"/>
        </w:rPr>
        <w:t>25%</w:t>
      </w:r>
      <w:r>
        <w:rPr>
          <w:spacing w:val="3"/>
          <w:sz w:val="18"/>
        </w:rPr>
        <w:t xml:space="preserve"> </w:t>
      </w:r>
      <w:r>
        <w:rPr>
          <w:sz w:val="18"/>
        </w:rPr>
        <w:t>payable</w:t>
      </w:r>
      <w:r>
        <w:rPr>
          <w:spacing w:val="2"/>
          <w:sz w:val="18"/>
        </w:rPr>
        <w:t xml:space="preserve"> </w:t>
      </w:r>
      <w:r>
        <w:rPr>
          <w:sz w:val="18"/>
        </w:rPr>
        <w:t>tax</w:t>
      </w:r>
      <w:r>
        <w:rPr>
          <w:spacing w:val="4"/>
          <w:sz w:val="18"/>
        </w:rPr>
        <w:t xml:space="preserve"> </w:t>
      </w:r>
      <w:r>
        <w:rPr>
          <w:sz w:val="18"/>
        </w:rPr>
        <w:t>free</w:t>
      </w:r>
      <w:r>
        <w:rPr>
          <w:spacing w:val="2"/>
          <w:sz w:val="18"/>
        </w:rPr>
        <w:t xml:space="preserve"> </w:t>
      </w:r>
      <w:r>
        <w:rPr>
          <w:sz w:val="18"/>
        </w:rPr>
        <w:t>(but</w:t>
      </w:r>
      <w:r>
        <w:rPr>
          <w:spacing w:val="3"/>
          <w:sz w:val="18"/>
        </w:rPr>
        <w:t xml:space="preserve"> </w:t>
      </w:r>
      <w:r>
        <w:rPr>
          <w:sz w:val="18"/>
        </w:rPr>
        <w:t>this</w:t>
      </w:r>
      <w:r>
        <w:rPr>
          <w:spacing w:val="5"/>
          <w:sz w:val="18"/>
        </w:rPr>
        <w:t xml:space="preserve"> </w:t>
      </w:r>
      <w:r>
        <w:rPr>
          <w:sz w:val="18"/>
        </w:rPr>
        <w:t>is</w:t>
      </w:r>
      <w:r>
        <w:rPr>
          <w:spacing w:val="5"/>
          <w:sz w:val="18"/>
        </w:rPr>
        <w:t xml:space="preserve"> </w:t>
      </w:r>
      <w:r>
        <w:rPr>
          <w:sz w:val="18"/>
        </w:rPr>
        <w:t>different</w:t>
      </w:r>
      <w:r>
        <w:rPr>
          <w:spacing w:val="3"/>
          <w:sz w:val="18"/>
        </w:rPr>
        <w:t xml:space="preserve"> </w:t>
      </w:r>
      <w:r>
        <w:rPr>
          <w:sz w:val="18"/>
        </w:rPr>
        <w:t>from</w:t>
      </w:r>
      <w:r>
        <w:rPr>
          <w:spacing w:val="3"/>
          <w:sz w:val="18"/>
        </w:rPr>
        <w:t xml:space="preserve"> </w:t>
      </w:r>
      <w:r>
        <w:rPr>
          <w:sz w:val="18"/>
        </w:rPr>
        <w:t>a</w:t>
      </w:r>
      <w:r>
        <w:rPr>
          <w:spacing w:val="3"/>
          <w:sz w:val="18"/>
        </w:rPr>
        <w:t xml:space="preserve"> </w:t>
      </w:r>
      <w:r>
        <w:rPr>
          <w:sz w:val="18"/>
        </w:rPr>
        <w:t>PCLS),</w:t>
      </w:r>
      <w:r>
        <w:rPr>
          <w:spacing w:val="4"/>
          <w:sz w:val="18"/>
        </w:rPr>
        <w:t xml:space="preserve"> </w:t>
      </w:r>
      <w:r>
        <w:rPr>
          <w:sz w:val="18"/>
        </w:rPr>
        <w:t>remaining</w:t>
      </w:r>
      <w:r>
        <w:rPr>
          <w:spacing w:val="5"/>
          <w:sz w:val="18"/>
        </w:rPr>
        <w:t xml:space="preserve"> </w:t>
      </w:r>
      <w:r>
        <w:rPr>
          <w:sz w:val="18"/>
        </w:rPr>
        <w:t>75%</w:t>
      </w:r>
      <w:r>
        <w:rPr>
          <w:spacing w:val="4"/>
          <w:sz w:val="18"/>
        </w:rPr>
        <w:t xml:space="preserve"> </w:t>
      </w:r>
      <w:r>
        <w:rPr>
          <w:sz w:val="18"/>
        </w:rPr>
        <w:t>taxable</w:t>
      </w:r>
      <w:r>
        <w:rPr>
          <w:spacing w:val="2"/>
          <w:sz w:val="18"/>
        </w:rPr>
        <w:t xml:space="preserve"> </w:t>
      </w:r>
      <w:r>
        <w:rPr>
          <w:sz w:val="18"/>
        </w:rPr>
        <w:t>at</w:t>
      </w:r>
      <w:r>
        <w:rPr>
          <w:spacing w:val="3"/>
          <w:sz w:val="18"/>
        </w:rPr>
        <w:t xml:space="preserve"> </w:t>
      </w:r>
      <w:r w:rsidR="00A02076">
        <w:rPr>
          <w:spacing w:val="3"/>
          <w:sz w:val="18"/>
        </w:rPr>
        <w:t xml:space="preserve">the </w:t>
      </w:r>
      <w:r w:rsidR="00A02076">
        <w:rPr>
          <w:sz w:val="18"/>
        </w:rPr>
        <w:t xml:space="preserve">individual’s </w:t>
      </w:r>
      <w:r>
        <w:t>marginal rate of income tax.</w:t>
      </w:r>
    </w:p>
    <w:p w14:paraId="072201D3" w14:textId="416B1A5A" w:rsidR="00CB1391" w:rsidRDefault="008903F7">
      <w:pPr>
        <w:pStyle w:val="ListParagraph"/>
        <w:numPr>
          <w:ilvl w:val="2"/>
          <w:numId w:val="1"/>
        </w:numPr>
        <w:tabs>
          <w:tab w:val="left" w:pos="1967"/>
          <w:tab w:val="left" w:pos="1968"/>
        </w:tabs>
        <w:spacing w:line="223" w:lineRule="exact"/>
        <w:ind w:left="1967" w:hanging="361"/>
        <w:rPr>
          <w:sz w:val="18"/>
        </w:rPr>
      </w:pPr>
      <w:r>
        <w:rPr>
          <w:sz w:val="18"/>
        </w:rPr>
        <w:t xml:space="preserve">Scheme can impose restrictions, </w:t>
      </w:r>
      <w:r w:rsidR="00A02076">
        <w:rPr>
          <w:sz w:val="18"/>
        </w:rPr>
        <w:t>e.g.,</w:t>
      </w:r>
      <w:r>
        <w:rPr>
          <w:sz w:val="18"/>
        </w:rPr>
        <w:t xml:space="preserve"> how many UFPLSs they will allow or minimum</w:t>
      </w:r>
      <w:r>
        <w:rPr>
          <w:spacing w:val="-19"/>
          <w:sz w:val="18"/>
        </w:rPr>
        <w:t xml:space="preserve"> </w:t>
      </w:r>
      <w:r>
        <w:rPr>
          <w:sz w:val="18"/>
        </w:rPr>
        <w:t>amount.</w:t>
      </w:r>
    </w:p>
    <w:p w14:paraId="3EACA0AB" w14:textId="77777777" w:rsidR="00CB1391" w:rsidRDefault="008903F7">
      <w:pPr>
        <w:pStyle w:val="ListParagraph"/>
        <w:numPr>
          <w:ilvl w:val="2"/>
          <w:numId w:val="1"/>
        </w:numPr>
        <w:tabs>
          <w:tab w:val="left" w:pos="1967"/>
          <w:tab w:val="left" w:pos="1968"/>
        </w:tabs>
        <w:spacing w:line="221" w:lineRule="exact"/>
        <w:ind w:left="1967" w:hanging="361"/>
        <w:rPr>
          <w:sz w:val="18"/>
        </w:rPr>
      </w:pPr>
      <w:r>
        <w:rPr>
          <w:sz w:val="18"/>
        </w:rPr>
        <w:t>Payment of an UFPLS is a</w:t>
      </w:r>
      <w:r>
        <w:rPr>
          <w:spacing w:val="-8"/>
          <w:sz w:val="18"/>
        </w:rPr>
        <w:t xml:space="preserve"> </w:t>
      </w:r>
      <w:r>
        <w:rPr>
          <w:sz w:val="18"/>
        </w:rPr>
        <w:t>BCE.</w:t>
      </w:r>
    </w:p>
    <w:p w14:paraId="7F9C8F9E" w14:textId="77777777" w:rsidR="00CB1391" w:rsidRDefault="008903F7">
      <w:pPr>
        <w:pStyle w:val="ListParagraph"/>
        <w:numPr>
          <w:ilvl w:val="2"/>
          <w:numId w:val="1"/>
        </w:numPr>
        <w:tabs>
          <w:tab w:val="left" w:pos="1967"/>
          <w:tab w:val="left" w:pos="1968"/>
        </w:tabs>
        <w:spacing w:line="220" w:lineRule="exact"/>
        <w:ind w:left="1967" w:hanging="361"/>
        <w:rPr>
          <w:sz w:val="18"/>
        </w:rPr>
      </w:pPr>
      <w:r>
        <w:rPr>
          <w:sz w:val="18"/>
        </w:rPr>
        <w:t>UFPLS can only be paid when an individual has available</w:t>
      </w:r>
      <w:r>
        <w:rPr>
          <w:spacing w:val="-12"/>
          <w:sz w:val="18"/>
        </w:rPr>
        <w:t xml:space="preserve"> </w:t>
      </w:r>
      <w:r>
        <w:rPr>
          <w:sz w:val="18"/>
        </w:rPr>
        <w:t>LTA.</w:t>
      </w:r>
    </w:p>
    <w:p w14:paraId="343E95E3" w14:textId="77777777" w:rsidR="00CB1391" w:rsidRDefault="008903F7">
      <w:pPr>
        <w:pStyle w:val="ListParagraph"/>
        <w:numPr>
          <w:ilvl w:val="2"/>
          <w:numId w:val="1"/>
        </w:numPr>
        <w:tabs>
          <w:tab w:val="left" w:pos="1967"/>
          <w:tab w:val="left" w:pos="1968"/>
        </w:tabs>
        <w:spacing w:line="222" w:lineRule="exact"/>
        <w:ind w:left="1967" w:hanging="361"/>
        <w:rPr>
          <w:sz w:val="18"/>
        </w:rPr>
      </w:pPr>
      <w:r>
        <w:rPr>
          <w:sz w:val="18"/>
        </w:rPr>
        <w:t>First UFPLS payment triggers</w:t>
      </w:r>
      <w:r>
        <w:rPr>
          <w:spacing w:val="-2"/>
          <w:sz w:val="18"/>
        </w:rPr>
        <w:t xml:space="preserve"> </w:t>
      </w:r>
      <w:r>
        <w:rPr>
          <w:sz w:val="18"/>
        </w:rPr>
        <w:t>MPAA.</w:t>
      </w:r>
    </w:p>
    <w:p w14:paraId="6008F81C" w14:textId="77777777" w:rsidR="00CB1391" w:rsidRDefault="00CB1391">
      <w:pPr>
        <w:pStyle w:val="BodyText"/>
        <w:rPr>
          <w:sz w:val="20"/>
        </w:rPr>
      </w:pPr>
    </w:p>
    <w:p w14:paraId="5323316C" w14:textId="77777777" w:rsidR="00CB1391" w:rsidRDefault="00CB1391">
      <w:pPr>
        <w:pStyle w:val="BodyText"/>
        <w:spacing w:before="8"/>
        <w:rPr>
          <w:sz w:val="15"/>
        </w:rPr>
      </w:pPr>
    </w:p>
    <w:p w14:paraId="167B14A9" w14:textId="63F13ABB" w:rsidR="00CB1391" w:rsidRDefault="008903F7" w:rsidP="003B6DB6">
      <w:pPr>
        <w:pStyle w:val="BodyText"/>
        <w:ind w:left="527"/>
      </w:pPr>
      <w:r>
        <w:t>(The relevant sections of the Study Manual are Part 3, Chapter 1.5.3, 1.6.1, 1.6.2 and 1.6.3)</w:t>
      </w:r>
    </w:p>
    <w:p w14:paraId="0AD45BF5" w14:textId="77777777" w:rsidR="00CB1391" w:rsidRDefault="00CB1391">
      <w:pPr>
        <w:pStyle w:val="BodyText"/>
      </w:pPr>
    </w:p>
    <w:p w14:paraId="0FD88133" w14:textId="77777777" w:rsidR="00CB1391" w:rsidRDefault="00CB1391">
      <w:pPr>
        <w:pStyle w:val="BodyText"/>
        <w:spacing w:before="11"/>
        <w:rPr>
          <w:sz w:val="17"/>
        </w:rPr>
      </w:pPr>
    </w:p>
    <w:p w14:paraId="00955831" w14:textId="43CB220B" w:rsidR="00CB1391" w:rsidRPr="003B6DB6" w:rsidRDefault="008903F7" w:rsidP="003B6DB6">
      <w:pPr>
        <w:pStyle w:val="Heading1"/>
        <w:numPr>
          <w:ilvl w:val="0"/>
          <w:numId w:val="1"/>
        </w:numPr>
        <w:tabs>
          <w:tab w:val="left" w:pos="575"/>
          <w:tab w:val="left" w:pos="576"/>
        </w:tabs>
        <w:ind w:left="575" w:hanging="476"/>
        <w:jc w:val="left"/>
      </w:pPr>
      <w:r>
        <w:t>Explain the conditions that apply to the new options introduced in 2018 for bulk transfers without</w:t>
      </w:r>
      <w:r>
        <w:rPr>
          <w:spacing w:val="-21"/>
        </w:rPr>
        <w:t xml:space="preserve"> </w:t>
      </w:r>
      <w:r w:rsidR="00A02076">
        <w:t>consent.</w:t>
      </w:r>
    </w:p>
    <w:p w14:paraId="7C64F7E2" w14:textId="77777777" w:rsidR="00CB1391" w:rsidRDefault="008903F7">
      <w:pPr>
        <w:spacing w:before="63"/>
        <w:ind w:left="8250"/>
        <w:rPr>
          <w:b/>
          <w:sz w:val="18"/>
        </w:rPr>
      </w:pPr>
      <w:r>
        <w:rPr>
          <w:b/>
          <w:sz w:val="18"/>
        </w:rPr>
        <w:t>8 marks</w:t>
      </w:r>
    </w:p>
    <w:p w14:paraId="28050B5B" w14:textId="77777777" w:rsidR="003B6DB6" w:rsidRDefault="003B6DB6">
      <w:pPr>
        <w:pStyle w:val="BodyText"/>
        <w:spacing w:before="1"/>
        <w:ind w:left="575"/>
      </w:pPr>
    </w:p>
    <w:p w14:paraId="4886A020" w14:textId="62E5E167" w:rsidR="00CB1391" w:rsidRDefault="008903F7">
      <w:pPr>
        <w:pStyle w:val="BodyText"/>
        <w:spacing w:before="1"/>
        <w:ind w:left="575"/>
      </w:pPr>
      <w:r>
        <w:t>Answer should cover:</w:t>
      </w:r>
    </w:p>
    <w:p w14:paraId="6FB9B6C7" w14:textId="77777777" w:rsidR="00CB1391" w:rsidRDefault="00CB1391">
      <w:pPr>
        <w:sectPr w:rsidR="00CB1391">
          <w:headerReference w:type="default" r:id="rId7"/>
          <w:footerReference w:type="default" r:id="rId8"/>
          <w:pgSz w:w="11910" w:h="16840"/>
          <w:pgMar w:top="2200" w:right="1580" w:bottom="640" w:left="1340" w:header="167" w:footer="451" w:gutter="0"/>
          <w:cols w:space="720"/>
        </w:sectPr>
      </w:pPr>
    </w:p>
    <w:p w14:paraId="42A5D140" w14:textId="7F9A0334" w:rsidR="00CB1391" w:rsidRDefault="008903F7">
      <w:pPr>
        <w:pStyle w:val="ListParagraph"/>
        <w:numPr>
          <w:ilvl w:val="1"/>
          <w:numId w:val="1"/>
        </w:numPr>
        <w:tabs>
          <w:tab w:val="left" w:pos="1247"/>
          <w:tab w:val="left" w:pos="1248"/>
        </w:tabs>
        <w:spacing w:before="60" w:line="276" w:lineRule="auto"/>
        <w:ind w:left="1247" w:right="117"/>
        <w:rPr>
          <w:sz w:val="18"/>
        </w:rPr>
      </w:pPr>
      <w:r>
        <w:rPr>
          <w:sz w:val="18"/>
        </w:rPr>
        <w:lastRenderedPageBreak/>
        <w:t>Options</w:t>
      </w:r>
      <w:r>
        <w:rPr>
          <w:spacing w:val="-6"/>
          <w:sz w:val="18"/>
        </w:rPr>
        <w:t xml:space="preserve"> </w:t>
      </w:r>
      <w:r>
        <w:rPr>
          <w:sz w:val="18"/>
        </w:rPr>
        <w:t>apply</w:t>
      </w:r>
      <w:r>
        <w:rPr>
          <w:spacing w:val="-4"/>
          <w:sz w:val="18"/>
        </w:rPr>
        <w:t xml:space="preserve"> </w:t>
      </w:r>
      <w:r>
        <w:rPr>
          <w:sz w:val="18"/>
        </w:rPr>
        <w:t>only</w:t>
      </w:r>
      <w:r>
        <w:rPr>
          <w:spacing w:val="-4"/>
          <w:sz w:val="18"/>
        </w:rPr>
        <w:t xml:space="preserve"> </w:t>
      </w:r>
      <w:r>
        <w:rPr>
          <w:sz w:val="18"/>
        </w:rPr>
        <w:t>to</w:t>
      </w:r>
      <w:r>
        <w:rPr>
          <w:spacing w:val="-4"/>
          <w:sz w:val="18"/>
        </w:rPr>
        <w:t xml:space="preserve"> </w:t>
      </w:r>
      <w:r>
        <w:rPr>
          <w:sz w:val="18"/>
        </w:rPr>
        <w:t>pure</w:t>
      </w:r>
      <w:r>
        <w:rPr>
          <w:spacing w:val="-3"/>
          <w:sz w:val="18"/>
        </w:rPr>
        <w:t xml:space="preserve"> </w:t>
      </w:r>
      <w:r>
        <w:rPr>
          <w:sz w:val="18"/>
        </w:rPr>
        <w:t>DC</w:t>
      </w:r>
      <w:r>
        <w:rPr>
          <w:spacing w:val="-5"/>
          <w:sz w:val="18"/>
        </w:rPr>
        <w:t xml:space="preserve"> </w:t>
      </w:r>
      <w:r>
        <w:rPr>
          <w:sz w:val="18"/>
        </w:rPr>
        <w:t>rights;</w:t>
      </w:r>
      <w:r>
        <w:rPr>
          <w:spacing w:val="-4"/>
          <w:sz w:val="18"/>
        </w:rPr>
        <w:t xml:space="preserve"> </w:t>
      </w:r>
      <w:r>
        <w:rPr>
          <w:sz w:val="18"/>
        </w:rPr>
        <w:t>that</w:t>
      </w:r>
      <w:r>
        <w:rPr>
          <w:spacing w:val="-2"/>
          <w:sz w:val="18"/>
        </w:rPr>
        <w:t xml:space="preserve"> </w:t>
      </w:r>
      <w:r>
        <w:rPr>
          <w:sz w:val="18"/>
        </w:rPr>
        <w:t>is</w:t>
      </w:r>
      <w:r>
        <w:rPr>
          <w:spacing w:val="-6"/>
          <w:sz w:val="18"/>
        </w:rPr>
        <w:t xml:space="preserve"> </w:t>
      </w:r>
      <w:r>
        <w:rPr>
          <w:sz w:val="18"/>
        </w:rPr>
        <w:t>excluding</w:t>
      </w:r>
      <w:r>
        <w:rPr>
          <w:spacing w:val="-5"/>
          <w:sz w:val="18"/>
        </w:rPr>
        <w:t xml:space="preserve"> </w:t>
      </w:r>
      <w:r>
        <w:rPr>
          <w:sz w:val="18"/>
        </w:rPr>
        <w:t>DB,</w:t>
      </w:r>
      <w:r>
        <w:rPr>
          <w:spacing w:val="-3"/>
          <w:sz w:val="18"/>
        </w:rPr>
        <w:t xml:space="preserve"> </w:t>
      </w:r>
      <w:r>
        <w:rPr>
          <w:sz w:val="18"/>
        </w:rPr>
        <w:t>cash</w:t>
      </w:r>
      <w:r>
        <w:rPr>
          <w:spacing w:val="-3"/>
          <w:sz w:val="18"/>
        </w:rPr>
        <w:t xml:space="preserve"> </w:t>
      </w:r>
      <w:r>
        <w:rPr>
          <w:sz w:val="18"/>
        </w:rPr>
        <w:t>balance</w:t>
      </w:r>
      <w:r>
        <w:rPr>
          <w:spacing w:val="-5"/>
          <w:sz w:val="18"/>
        </w:rPr>
        <w:t xml:space="preserve"> </w:t>
      </w:r>
      <w:r>
        <w:rPr>
          <w:sz w:val="18"/>
        </w:rPr>
        <w:t>and</w:t>
      </w:r>
      <w:r>
        <w:rPr>
          <w:spacing w:val="-5"/>
          <w:sz w:val="18"/>
        </w:rPr>
        <w:t xml:space="preserve"> </w:t>
      </w:r>
      <w:r>
        <w:rPr>
          <w:sz w:val="18"/>
        </w:rPr>
        <w:t>other</w:t>
      </w:r>
      <w:r>
        <w:rPr>
          <w:spacing w:val="-5"/>
          <w:sz w:val="18"/>
        </w:rPr>
        <w:t xml:space="preserve"> </w:t>
      </w:r>
      <w:r>
        <w:rPr>
          <w:sz w:val="18"/>
        </w:rPr>
        <w:t>rights</w:t>
      </w:r>
      <w:r>
        <w:rPr>
          <w:spacing w:val="-5"/>
          <w:sz w:val="18"/>
        </w:rPr>
        <w:t xml:space="preserve"> </w:t>
      </w:r>
      <w:r>
        <w:rPr>
          <w:sz w:val="18"/>
        </w:rPr>
        <w:t>with</w:t>
      </w:r>
      <w:r>
        <w:rPr>
          <w:spacing w:val="-5"/>
          <w:sz w:val="18"/>
        </w:rPr>
        <w:t xml:space="preserve"> </w:t>
      </w:r>
      <w:r>
        <w:rPr>
          <w:sz w:val="18"/>
        </w:rPr>
        <w:t>any</w:t>
      </w:r>
      <w:r>
        <w:rPr>
          <w:spacing w:val="-5"/>
          <w:sz w:val="18"/>
        </w:rPr>
        <w:t xml:space="preserve"> </w:t>
      </w:r>
      <w:r>
        <w:rPr>
          <w:sz w:val="18"/>
        </w:rPr>
        <w:t>form</w:t>
      </w:r>
      <w:r>
        <w:rPr>
          <w:spacing w:val="-4"/>
          <w:sz w:val="18"/>
        </w:rPr>
        <w:t xml:space="preserve"> </w:t>
      </w:r>
      <w:r>
        <w:rPr>
          <w:sz w:val="18"/>
        </w:rPr>
        <w:t xml:space="preserve">of </w:t>
      </w:r>
      <w:r w:rsidR="00A02076">
        <w:rPr>
          <w:sz w:val="18"/>
        </w:rPr>
        <w:t>guarantee.</w:t>
      </w:r>
    </w:p>
    <w:p w14:paraId="6E595FE3" w14:textId="48CFE303" w:rsidR="00CB1391" w:rsidRDefault="008903F7">
      <w:pPr>
        <w:pStyle w:val="ListParagraph"/>
        <w:numPr>
          <w:ilvl w:val="1"/>
          <w:numId w:val="1"/>
        </w:numPr>
        <w:tabs>
          <w:tab w:val="left" w:pos="1247"/>
          <w:tab w:val="left" w:pos="1248"/>
        </w:tabs>
        <w:spacing w:before="1" w:line="273" w:lineRule="auto"/>
        <w:ind w:left="1247" w:right="124"/>
        <w:rPr>
          <w:sz w:val="18"/>
        </w:rPr>
      </w:pPr>
      <w:r>
        <w:rPr>
          <w:sz w:val="18"/>
        </w:rPr>
        <w:t xml:space="preserve">Option 1 – Bulk transfer to an </w:t>
      </w:r>
      <w:proofErr w:type="spellStart"/>
      <w:r>
        <w:rPr>
          <w:sz w:val="18"/>
        </w:rPr>
        <w:t>authorised</w:t>
      </w:r>
      <w:proofErr w:type="spellEnd"/>
      <w:r>
        <w:rPr>
          <w:sz w:val="18"/>
        </w:rPr>
        <w:t xml:space="preserve"> master trust, but in practice only available once the Pensions Regulator has approved the relevant master</w:t>
      </w:r>
      <w:r>
        <w:rPr>
          <w:spacing w:val="-4"/>
          <w:sz w:val="18"/>
        </w:rPr>
        <w:t xml:space="preserve"> </w:t>
      </w:r>
      <w:r w:rsidR="00A02076">
        <w:rPr>
          <w:sz w:val="18"/>
        </w:rPr>
        <w:t>trust.</w:t>
      </w:r>
    </w:p>
    <w:p w14:paraId="75C066EC" w14:textId="6E807377" w:rsidR="00CB1391" w:rsidRDefault="008903F7">
      <w:pPr>
        <w:pStyle w:val="ListParagraph"/>
        <w:numPr>
          <w:ilvl w:val="1"/>
          <w:numId w:val="1"/>
        </w:numPr>
        <w:tabs>
          <w:tab w:val="left" w:pos="1247"/>
          <w:tab w:val="left" w:pos="1248"/>
        </w:tabs>
        <w:spacing w:before="5" w:line="273" w:lineRule="auto"/>
        <w:ind w:left="1247" w:right="114"/>
        <w:rPr>
          <w:sz w:val="18"/>
        </w:rPr>
      </w:pPr>
      <w:r>
        <w:rPr>
          <w:sz w:val="18"/>
        </w:rPr>
        <w:t>Option</w:t>
      </w:r>
      <w:r>
        <w:rPr>
          <w:spacing w:val="-13"/>
          <w:sz w:val="18"/>
        </w:rPr>
        <w:t xml:space="preserve"> </w:t>
      </w:r>
      <w:r>
        <w:rPr>
          <w:sz w:val="18"/>
        </w:rPr>
        <w:t>2</w:t>
      </w:r>
      <w:r>
        <w:rPr>
          <w:spacing w:val="-12"/>
          <w:sz w:val="18"/>
        </w:rPr>
        <w:t xml:space="preserve"> </w:t>
      </w:r>
      <w:r>
        <w:rPr>
          <w:sz w:val="18"/>
        </w:rPr>
        <w:t>–</w:t>
      </w:r>
      <w:r>
        <w:rPr>
          <w:spacing w:val="-10"/>
          <w:sz w:val="18"/>
        </w:rPr>
        <w:t xml:space="preserve"> </w:t>
      </w:r>
      <w:r>
        <w:rPr>
          <w:sz w:val="18"/>
        </w:rPr>
        <w:t>Bulk</w:t>
      </w:r>
      <w:r>
        <w:rPr>
          <w:spacing w:val="-10"/>
          <w:sz w:val="18"/>
        </w:rPr>
        <w:t xml:space="preserve"> </w:t>
      </w:r>
      <w:r>
        <w:rPr>
          <w:sz w:val="18"/>
        </w:rPr>
        <w:t>transfer</w:t>
      </w:r>
      <w:r>
        <w:rPr>
          <w:spacing w:val="-9"/>
          <w:sz w:val="18"/>
        </w:rPr>
        <w:t xml:space="preserve"> </w:t>
      </w:r>
      <w:r>
        <w:rPr>
          <w:sz w:val="18"/>
        </w:rPr>
        <w:t>between</w:t>
      </w:r>
      <w:r>
        <w:rPr>
          <w:spacing w:val="-10"/>
          <w:sz w:val="18"/>
        </w:rPr>
        <w:t xml:space="preserve"> </w:t>
      </w:r>
      <w:r>
        <w:rPr>
          <w:sz w:val="18"/>
        </w:rPr>
        <w:t>‘connected</w:t>
      </w:r>
      <w:r>
        <w:rPr>
          <w:spacing w:val="-13"/>
          <w:sz w:val="18"/>
        </w:rPr>
        <w:t xml:space="preserve"> </w:t>
      </w:r>
      <w:r>
        <w:rPr>
          <w:sz w:val="18"/>
        </w:rPr>
        <w:t>schemes’</w:t>
      </w:r>
      <w:r>
        <w:rPr>
          <w:spacing w:val="-6"/>
          <w:sz w:val="18"/>
        </w:rPr>
        <w:t xml:space="preserve"> </w:t>
      </w:r>
      <w:r>
        <w:rPr>
          <w:sz w:val="18"/>
        </w:rPr>
        <w:t>–</w:t>
      </w:r>
      <w:r>
        <w:rPr>
          <w:spacing w:val="-13"/>
          <w:sz w:val="18"/>
        </w:rPr>
        <w:t xml:space="preserve"> </w:t>
      </w:r>
      <w:r>
        <w:rPr>
          <w:sz w:val="18"/>
        </w:rPr>
        <w:t>where</w:t>
      </w:r>
      <w:r>
        <w:rPr>
          <w:spacing w:val="-10"/>
          <w:sz w:val="18"/>
        </w:rPr>
        <w:t xml:space="preserve"> </w:t>
      </w:r>
      <w:r>
        <w:rPr>
          <w:sz w:val="18"/>
        </w:rPr>
        <w:t>the</w:t>
      </w:r>
      <w:r>
        <w:rPr>
          <w:spacing w:val="-8"/>
          <w:sz w:val="18"/>
        </w:rPr>
        <w:t xml:space="preserve"> </w:t>
      </w:r>
      <w:r>
        <w:rPr>
          <w:sz w:val="18"/>
        </w:rPr>
        <w:t>controlling</w:t>
      </w:r>
      <w:r>
        <w:rPr>
          <w:spacing w:val="-10"/>
          <w:sz w:val="18"/>
        </w:rPr>
        <w:t xml:space="preserve"> </w:t>
      </w:r>
      <w:r>
        <w:rPr>
          <w:sz w:val="18"/>
        </w:rPr>
        <w:t>employers</w:t>
      </w:r>
      <w:r>
        <w:rPr>
          <w:spacing w:val="-11"/>
          <w:sz w:val="18"/>
        </w:rPr>
        <w:t xml:space="preserve"> </w:t>
      </w:r>
      <w:r>
        <w:rPr>
          <w:sz w:val="18"/>
        </w:rPr>
        <w:t>of</w:t>
      </w:r>
      <w:r>
        <w:rPr>
          <w:spacing w:val="-12"/>
          <w:sz w:val="18"/>
        </w:rPr>
        <w:t xml:space="preserve"> </w:t>
      </w:r>
      <w:r>
        <w:rPr>
          <w:sz w:val="18"/>
        </w:rPr>
        <w:t>each</w:t>
      </w:r>
      <w:r>
        <w:rPr>
          <w:spacing w:val="-9"/>
          <w:sz w:val="18"/>
        </w:rPr>
        <w:t xml:space="preserve"> </w:t>
      </w:r>
      <w:r>
        <w:rPr>
          <w:sz w:val="18"/>
        </w:rPr>
        <w:t>scheme are part of the same connected</w:t>
      </w:r>
      <w:r>
        <w:rPr>
          <w:spacing w:val="-8"/>
          <w:sz w:val="18"/>
        </w:rPr>
        <w:t xml:space="preserve"> </w:t>
      </w:r>
      <w:r w:rsidR="00A02076">
        <w:rPr>
          <w:sz w:val="18"/>
        </w:rPr>
        <w:t>group.</w:t>
      </w:r>
    </w:p>
    <w:p w14:paraId="71395575" w14:textId="7612B551" w:rsidR="00CB1391" w:rsidRDefault="008903F7">
      <w:pPr>
        <w:pStyle w:val="ListParagraph"/>
        <w:numPr>
          <w:ilvl w:val="1"/>
          <w:numId w:val="1"/>
        </w:numPr>
        <w:tabs>
          <w:tab w:val="left" w:pos="1247"/>
          <w:tab w:val="left" w:pos="1248"/>
        </w:tabs>
        <w:spacing w:before="3"/>
        <w:ind w:left="1247" w:hanging="361"/>
        <w:rPr>
          <w:sz w:val="18"/>
        </w:rPr>
      </w:pPr>
      <w:r>
        <w:rPr>
          <w:sz w:val="18"/>
        </w:rPr>
        <w:t>Option 2 members must be current or former employees of a group</w:t>
      </w:r>
      <w:r>
        <w:rPr>
          <w:spacing w:val="-9"/>
          <w:sz w:val="18"/>
        </w:rPr>
        <w:t xml:space="preserve"> </w:t>
      </w:r>
      <w:r w:rsidR="00A02076">
        <w:rPr>
          <w:sz w:val="18"/>
        </w:rPr>
        <w:t>employer.</w:t>
      </w:r>
    </w:p>
    <w:p w14:paraId="3F904EBB" w14:textId="77777777" w:rsidR="00CB1391" w:rsidRDefault="008903F7">
      <w:pPr>
        <w:pStyle w:val="ListParagraph"/>
        <w:numPr>
          <w:ilvl w:val="1"/>
          <w:numId w:val="1"/>
        </w:numPr>
        <w:tabs>
          <w:tab w:val="left" w:pos="1247"/>
          <w:tab w:val="left" w:pos="1248"/>
        </w:tabs>
        <w:spacing w:before="33" w:line="276" w:lineRule="auto"/>
        <w:ind w:left="1247" w:right="124"/>
        <w:rPr>
          <w:sz w:val="18"/>
        </w:rPr>
      </w:pPr>
      <w:r>
        <w:rPr>
          <w:sz w:val="18"/>
        </w:rPr>
        <w:t>Option 3 – Bulk transfer based upon the written advice of an independent professional that has been obtained and considered by the</w:t>
      </w:r>
      <w:r>
        <w:rPr>
          <w:spacing w:val="-3"/>
          <w:sz w:val="18"/>
        </w:rPr>
        <w:t xml:space="preserve"> </w:t>
      </w:r>
      <w:r>
        <w:rPr>
          <w:sz w:val="18"/>
        </w:rPr>
        <w:t>trustees.</w:t>
      </w:r>
    </w:p>
    <w:p w14:paraId="1E29450F" w14:textId="77777777" w:rsidR="00CB1391" w:rsidRDefault="008903F7">
      <w:pPr>
        <w:pStyle w:val="ListParagraph"/>
        <w:numPr>
          <w:ilvl w:val="1"/>
          <w:numId w:val="1"/>
        </w:numPr>
        <w:tabs>
          <w:tab w:val="left" w:pos="1247"/>
          <w:tab w:val="left" w:pos="1248"/>
        </w:tabs>
        <w:spacing w:before="1"/>
        <w:ind w:left="1247" w:hanging="361"/>
        <w:rPr>
          <w:sz w:val="18"/>
        </w:rPr>
      </w:pPr>
      <w:r>
        <w:rPr>
          <w:sz w:val="18"/>
        </w:rPr>
        <w:t>Government guidance should be considered by trustees when looking at option</w:t>
      </w:r>
      <w:r>
        <w:rPr>
          <w:spacing w:val="-9"/>
          <w:sz w:val="18"/>
        </w:rPr>
        <w:t xml:space="preserve"> </w:t>
      </w:r>
      <w:r>
        <w:rPr>
          <w:sz w:val="18"/>
        </w:rPr>
        <w:t>3.</w:t>
      </w:r>
    </w:p>
    <w:p w14:paraId="304B2438" w14:textId="77777777" w:rsidR="00CB1391" w:rsidRDefault="008903F7">
      <w:pPr>
        <w:pStyle w:val="ListParagraph"/>
        <w:numPr>
          <w:ilvl w:val="1"/>
          <w:numId w:val="1"/>
        </w:numPr>
        <w:tabs>
          <w:tab w:val="left" w:pos="1247"/>
          <w:tab w:val="left" w:pos="1248"/>
        </w:tabs>
        <w:spacing w:before="32" w:line="276" w:lineRule="auto"/>
        <w:ind w:left="1247" w:right="123"/>
        <w:rPr>
          <w:sz w:val="18"/>
        </w:rPr>
      </w:pPr>
      <w:r>
        <w:rPr>
          <w:sz w:val="18"/>
        </w:rPr>
        <w:t>Key message is that trustees should ensure decision is consistent with fiduciary duties and in the best interests of</w:t>
      </w:r>
      <w:r>
        <w:rPr>
          <w:spacing w:val="-4"/>
          <w:sz w:val="18"/>
        </w:rPr>
        <w:t xml:space="preserve"> </w:t>
      </w:r>
      <w:r>
        <w:rPr>
          <w:sz w:val="18"/>
        </w:rPr>
        <w:t>members.</w:t>
      </w:r>
    </w:p>
    <w:p w14:paraId="4DB95508" w14:textId="77777777" w:rsidR="00CB1391" w:rsidRDefault="008903F7">
      <w:pPr>
        <w:pStyle w:val="ListParagraph"/>
        <w:numPr>
          <w:ilvl w:val="1"/>
          <w:numId w:val="1"/>
        </w:numPr>
        <w:tabs>
          <w:tab w:val="left" w:pos="1247"/>
          <w:tab w:val="left" w:pos="1248"/>
        </w:tabs>
        <w:spacing w:before="1" w:line="273" w:lineRule="auto"/>
        <w:ind w:left="1247" w:right="119"/>
        <w:rPr>
          <w:sz w:val="18"/>
        </w:rPr>
      </w:pPr>
      <w:r>
        <w:rPr>
          <w:sz w:val="18"/>
        </w:rPr>
        <w:t>Charge cap on DC rights will continue to apply if transfer is from an arrangement already subject to the cap.</w:t>
      </w:r>
    </w:p>
    <w:p w14:paraId="59FFE1D5" w14:textId="77777777" w:rsidR="00CB1391" w:rsidRDefault="00CB1391">
      <w:pPr>
        <w:pStyle w:val="BodyText"/>
        <w:spacing w:before="4"/>
      </w:pPr>
    </w:p>
    <w:p w14:paraId="1111763A" w14:textId="386709C0" w:rsidR="00CB1391" w:rsidRDefault="008903F7" w:rsidP="003B6DB6">
      <w:pPr>
        <w:pStyle w:val="BodyText"/>
        <w:spacing w:line="720" w:lineRule="auto"/>
        <w:ind w:left="527" w:right="3126" w:firstLine="292"/>
      </w:pPr>
      <w:r>
        <w:t>Answer should not cover old bulk transfer option and its withdrawal. (The relevant section of the Study Manual is Part 3, Chapter 1.10.4)</w:t>
      </w:r>
    </w:p>
    <w:p w14:paraId="65F14817" w14:textId="77777777" w:rsidR="00CB1391" w:rsidRDefault="008903F7">
      <w:pPr>
        <w:pStyle w:val="Heading1"/>
        <w:numPr>
          <w:ilvl w:val="0"/>
          <w:numId w:val="1"/>
        </w:numPr>
        <w:tabs>
          <w:tab w:val="left" w:pos="575"/>
          <w:tab w:val="left" w:pos="576"/>
        </w:tabs>
        <w:spacing w:before="1"/>
        <w:ind w:left="575" w:right="302" w:hanging="476"/>
        <w:jc w:val="left"/>
      </w:pPr>
      <w:r>
        <w:t>The PQR Defined Contribution Scheme is a new scheme about to be set up. Its intended trustees have asked you, the Pensions Consultant, about the requirement to appoint a Chair of Trustees and issue an</w:t>
      </w:r>
      <w:r>
        <w:rPr>
          <w:spacing w:val="-21"/>
        </w:rPr>
        <w:t xml:space="preserve"> </w:t>
      </w:r>
      <w:r>
        <w:t>annual</w:t>
      </w:r>
    </w:p>
    <w:p w14:paraId="74677CF5" w14:textId="77777777" w:rsidR="00CB1391" w:rsidRDefault="008903F7">
      <w:pPr>
        <w:spacing w:line="219" w:lineRule="exact"/>
        <w:ind w:left="575"/>
        <w:rPr>
          <w:b/>
          <w:sz w:val="18"/>
        </w:rPr>
      </w:pPr>
      <w:r>
        <w:rPr>
          <w:b/>
          <w:sz w:val="18"/>
        </w:rPr>
        <w:t>Chair’s statement. Prepare a briefing paper for the future Trustees which outlines the appointment of a Chair,</w:t>
      </w:r>
    </w:p>
    <w:p w14:paraId="4131C4B4" w14:textId="77777777" w:rsidR="00CB1391" w:rsidRDefault="008903F7">
      <w:pPr>
        <w:spacing w:before="1"/>
        <w:ind w:left="575"/>
        <w:rPr>
          <w:b/>
          <w:sz w:val="18"/>
        </w:rPr>
      </w:pPr>
      <w:r>
        <w:rPr>
          <w:b/>
          <w:sz w:val="18"/>
        </w:rPr>
        <w:t>the responsibility for producing the Chair’s annual statement and the information that must be included in it.</w:t>
      </w:r>
    </w:p>
    <w:p w14:paraId="0E13182D" w14:textId="347667F9" w:rsidR="00CB1391" w:rsidRDefault="003B6DB6" w:rsidP="003B6DB6">
      <w:pPr>
        <w:pStyle w:val="BodyText"/>
        <w:ind w:left="7200" w:firstLine="720"/>
        <w:jc w:val="center"/>
        <w:rPr>
          <w:b/>
        </w:rPr>
      </w:pPr>
      <w:r>
        <w:rPr>
          <w:b/>
        </w:rPr>
        <w:t>20 marks</w:t>
      </w:r>
    </w:p>
    <w:p w14:paraId="5B7598A1" w14:textId="77777777" w:rsidR="003B6DB6" w:rsidRDefault="003B6DB6" w:rsidP="003B6DB6">
      <w:pPr>
        <w:pStyle w:val="BodyText"/>
        <w:tabs>
          <w:tab w:val="left" w:pos="1540"/>
        </w:tabs>
        <w:spacing w:line="480" w:lineRule="auto"/>
        <w:ind w:right="1809"/>
      </w:pPr>
    </w:p>
    <w:p w14:paraId="0D932196" w14:textId="76595097" w:rsidR="00CB1391" w:rsidRDefault="008903F7">
      <w:pPr>
        <w:pStyle w:val="BodyText"/>
        <w:tabs>
          <w:tab w:val="left" w:pos="1540"/>
        </w:tabs>
        <w:spacing w:line="480" w:lineRule="auto"/>
        <w:ind w:left="575" w:right="1809"/>
      </w:pPr>
      <w:r>
        <w:t>Format:</w:t>
      </w:r>
      <w:r>
        <w:tab/>
        <w:t>Introductory paragraph, detailed information of each subject area, summary. Style: Formal, but assuming only basic knowledge of the</w:t>
      </w:r>
      <w:r>
        <w:rPr>
          <w:spacing w:val="-4"/>
        </w:rPr>
        <w:t xml:space="preserve"> </w:t>
      </w:r>
      <w:r>
        <w:t>subject.</w:t>
      </w:r>
    </w:p>
    <w:p w14:paraId="09BC72FC" w14:textId="4AA97C45" w:rsidR="000A23BE" w:rsidRDefault="000A23BE">
      <w:pPr>
        <w:pStyle w:val="BodyText"/>
        <w:tabs>
          <w:tab w:val="left" w:pos="1540"/>
        </w:tabs>
        <w:spacing w:line="480" w:lineRule="auto"/>
        <w:ind w:left="575" w:right="1809"/>
      </w:pPr>
      <w:r>
        <w:t xml:space="preserve">As this is a two part question your answer should be split equally between the two sections as equal marks will be allocated to each part.  This will always be the case unless specified otherwise. </w:t>
      </w:r>
    </w:p>
    <w:p w14:paraId="607C238C" w14:textId="77777777" w:rsidR="00CB1391" w:rsidRDefault="008903F7">
      <w:pPr>
        <w:pStyle w:val="BodyText"/>
        <w:spacing w:line="219" w:lineRule="exact"/>
        <w:ind w:left="575"/>
      </w:pPr>
      <w:r>
        <w:t>Answer should cover:</w:t>
      </w:r>
    </w:p>
    <w:p w14:paraId="156CAA92" w14:textId="77777777" w:rsidR="00CB1391" w:rsidRDefault="00CB1391">
      <w:pPr>
        <w:pStyle w:val="BodyText"/>
      </w:pPr>
    </w:p>
    <w:p w14:paraId="04D86E6C" w14:textId="41D117A6" w:rsidR="00CB1391" w:rsidRDefault="008903F7">
      <w:pPr>
        <w:pStyle w:val="ListParagraph"/>
        <w:numPr>
          <w:ilvl w:val="1"/>
          <w:numId w:val="1"/>
        </w:numPr>
        <w:tabs>
          <w:tab w:val="left" w:pos="1181"/>
        </w:tabs>
        <w:spacing w:line="229" w:lineRule="exact"/>
        <w:ind w:left="1180" w:hanging="361"/>
        <w:jc w:val="both"/>
        <w:rPr>
          <w:sz w:val="18"/>
        </w:rPr>
      </w:pPr>
      <w:r>
        <w:rPr>
          <w:sz w:val="18"/>
        </w:rPr>
        <w:t>Requirement to appoint Chair of Trustees within three months of the scheme’s</w:t>
      </w:r>
      <w:r>
        <w:rPr>
          <w:spacing w:val="-15"/>
          <w:sz w:val="18"/>
        </w:rPr>
        <w:t xml:space="preserve"> </w:t>
      </w:r>
      <w:r>
        <w:rPr>
          <w:sz w:val="18"/>
        </w:rPr>
        <w:t>establishment.</w:t>
      </w:r>
      <w:r w:rsidR="000A23BE">
        <w:rPr>
          <w:sz w:val="18"/>
        </w:rPr>
        <w:t xml:space="preserve"> From 6 April 2015. </w:t>
      </w:r>
    </w:p>
    <w:p w14:paraId="0D851140" w14:textId="1D891648" w:rsidR="000A23BE" w:rsidRDefault="000A23BE">
      <w:pPr>
        <w:pStyle w:val="ListParagraph"/>
        <w:numPr>
          <w:ilvl w:val="1"/>
          <w:numId w:val="1"/>
        </w:numPr>
        <w:tabs>
          <w:tab w:val="left" w:pos="1181"/>
        </w:tabs>
        <w:spacing w:line="229" w:lineRule="exact"/>
        <w:ind w:left="1180" w:hanging="361"/>
        <w:jc w:val="both"/>
        <w:rPr>
          <w:sz w:val="18"/>
        </w:rPr>
      </w:pPr>
      <w:r>
        <w:rPr>
          <w:sz w:val="18"/>
        </w:rPr>
        <w:t>Some schemes are exempt from this requirement including single-member schemes, public service pension schemes, schemes that are not registered schemes for tax relief…</w:t>
      </w:r>
    </w:p>
    <w:p w14:paraId="7E10CE5E" w14:textId="77777777" w:rsidR="00CB1391" w:rsidRDefault="008903F7">
      <w:pPr>
        <w:pStyle w:val="ListParagraph"/>
        <w:numPr>
          <w:ilvl w:val="1"/>
          <w:numId w:val="1"/>
        </w:numPr>
        <w:tabs>
          <w:tab w:val="left" w:pos="1181"/>
        </w:tabs>
        <w:spacing w:line="229" w:lineRule="exact"/>
        <w:ind w:left="1180" w:hanging="361"/>
        <w:jc w:val="both"/>
        <w:rPr>
          <w:sz w:val="18"/>
        </w:rPr>
      </w:pPr>
      <w:r>
        <w:rPr>
          <w:sz w:val="18"/>
        </w:rPr>
        <w:t>Chair’s details included on Scheme Return, which must be updated as soon as reasonably</w:t>
      </w:r>
      <w:r>
        <w:rPr>
          <w:spacing w:val="-18"/>
          <w:sz w:val="18"/>
        </w:rPr>
        <w:t xml:space="preserve"> </w:t>
      </w:r>
      <w:r>
        <w:rPr>
          <w:sz w:val="18"/>
        </w:rPr>
        <w:t>practicable.</w:t>
      </w:r>
    </w:p>
    <w:p w14:paraId="65C9E1A2" w14:textId="77777777" w:rsidR="00CB1391" w:rsidRDefault="008903F7">
      <w:pPr>
        <w:pStyle w:val="ListParagraph"/>
        <w:numPr>
          <w:ilvl w:val="1"/>
          <w:numId w:val="1"/>
        </w:numPr>
        <w:tabs>
          <w:tab w:val="left" w:pos="1181"/>
        </w:tabs>
        <w:spacing w:before="1"/>
        <w:ind w:left="1180" w:right="152"/>
        <w:jc w:val="both"/>
        <w:rPr>
          <w:sz w:val="18"/>
        </w:rPr>
      </w:pPr>
      <w:r>
        <w:rPr>
          <w:sz w:val="18"/>
        </w:rPr>
        <w:t>Requirement to produce a Chair’s Statement within seven months of the end of each scheme year. Chair is responsible for signing the Chair’s</w:t>
      </w:r>
      <w:r>
        <w:rPr>
          <w:spacing w:val="-6"/>
          <w:sz w:val="18"/>
        </w:rPr>
        <w:t xml:space="preserve"> </w:t>
      </w:r>
      <w:r>
        <w:rPr>
          <w:sz w:val="18"/>
        </w:rPr>
        <w:t>statement.</w:t>
      </w:r>
    </w:p>
    <w:p w14:paraId="0CE1FCDD" w14:textId="1753F57E" w:rsidR="00CB1391" w:rsidRDefault="008903F7">
      <w:pPr>
        <w:pStyle w:val="ListParagraph"/>
        <w:numPr>
          <w:ilvl w:val="1"/>
          <w:numId w:val="1"/>
        </w:numPr>
        <w:tabs>
          <w:tab w:val="left" w:pos="1181"/>
        </w:tabs>
        <w:ind w:left="1180" w:right="147"/>
        <w:jc w:val="both"/>
        <w:rPr>
          <w:sz w:val="18"/>
        </w:rPr>
      </w:pPr>
      <w:r>
        <w:rPr>
          <w:sz w:val="18"/>
        </w:rPr>
        <w:t xml:space="preserve">However, all trustees continue to have joint and several responsibilities in the running of their scheme. If a chair has ceased to hold office but no replacement </w:t>
      </w:r>
      <w:r w:rsidR="000A23BE">
        <w:rPr>
          <w:sz w:val="18"/>
        </w:rPr>
        <w:t>appointed,</w:t>
      </w:r>
      <w:r>
        <w:rPr>
          <w:sz w:val="18"/>
        </w:rPr>
        <w:t xml:space="preserve"> then the statement may be signed by a person appointed to act as the chair in the interim</w:t>
      </w:r>
      <w:r>
        <w:rPr>
          <w:spacing w:val="-10"/>
          <w:sz w:val="18"/>
        </w:rPr>
        <w:t xml:space="preserve"> </w:t>
      </w:r>
      <w:r>
        <w:rPr>
          <w:sz w:val="18"/>
        </w:rPr>
        <w:t>period.</w:t>
      </w:r>
    </w:p>
    <w:p w14:paraId="54AE6B2C" w14:textId="77777777" w:rsidR="00CB1391" w:rsidRDefault="008903F7">
      <w:pPr>
        <w:pStyle w:val="ListParagraph"/>
        <w:numPr>
          <w:ilvl w:val="1"/>
          <w:numId w:val="1"/>
        </w:numPr>
        <w:tabs>
          <w:tab w:val="left" w:pos="1181"/>
        </w:tabs>
        <w:ind w:left="1180" w:right="149"/>
        <w:jc w:val="both"/>
        <w:rPr>
          <w:sz w:val="18"/>
        </w:rPr>
      </w:pPr>
      <w:r>
        <w:rPr>
          <w:sz w:val="18"/>
        </w:rPr>
        <w:t>Failing</w:t>
      </w:r>
      <w:r>
        <w:rPr>
          <w:spacing w:val="-3"/>
          <w:sz w:val="18"/>
        </w:rPr>
        <w:t xml:space="preserve"> </w:t>
      </w:r>
      <w:r>
        <w:rPr>
          <w:sz w:val="18"/>
        </w:rPr>
        <w:t>to</w:t>
      </w:r>
      <w:r>
        <w:rPr>
          <w:spacing w:val="-2"/>
          <w:sz w:val="18"/>
        </w:rPr>
        <w:t xml:space="preserve"> </w:t>
      </w:r>
      <w:r>
        <w:rPr>
          <w:sz w:val="18"/>
        </w:rPr>
        <w:t>produce</w:t>
      </w:r>
      <w:r>
        <w:rPr>
          <w:spacing w:val="-2"/>
          <w:sz w:val="18"/>
        </w:rPr>
        <w:t xml:space="preserve"> </w:t>
      </w:r>
      <w:r>
        <w:rPr>
          <w:sz w:val="18"/>
        </w:rPr>
        <w:t>the</w:t>
      </w:r>
      <w:r>
        <w:rPr>
          <w:spacing w:val="-3"/>
          <w:sz w:val="18"/>
        </w:rPr>
        <w:t xml:space="preserve"> </w:t>
      </w:r>
      <w:r>
        <w:rPr>
          <w:sz w:val="18"/>
        </w:rPr>
        <w:t>statement will</w:t>
      </w:r>
      <w:r>
        <w:rPr>
          <w:spacing w:val="-1"/>
          <w:sz w:val="18"/>
        </w:rPr>
        <w:t xml:space="preserve"> </w:t>
      </w:r>
      <w:r>
        <w:rPr>
          <w:sz w:val="18"/>
        </w:rPr>
        <w:t>result</w:t>
      </w:r>
      <w:r>
        <w:rPr>
          <w:spacing w:val="-1"/>
          <w:sz w:val="18"/>
        </w:rPr>
        <w:t xml:space="preserve"> </w:t>
      </w:r>
      <w:r>
        <w:rPr>
          <w:sz w:val="18"/>
        </w:rPr>
        <w:t>in</w:t>
      </w:r>
      <w:r>
        <w:rPr>
          <w:spacing w:val="-3"/>
          <w:sz w:val="18"/>
        </w:rPr>
        <w:t xml:space="preserve"> </w:t>
      </w:r>
      <w:r>
        <w:rPr>
          <w:sz w:val="18"/>
        </w:rPr>
        <w:t>a</w:t>
      </w:r>
      <w:r>
        <w:rPr>
          <w:spacing w:val="-2"/>
          <w:sz w:val="18"/>
        </w:rPr>
        <w:t xml:space="preserve"> </w:t>
      </w:r>
      <w:r>
        <w:rPr>
          <w:sz w:val="18"/>
        </w:rPr>
        <w:t>mandatory</w:t>
      </w:r>
      <w:r>
        <w:rPr>
          <w:spacing w:val="-2"/>
          <w:sz w:val="18"/>
        </w:rPr>
        <w:t xml:space="preserve"> </w:t>
      </w:r>
      <w:r>
        <w:rPr>
          <w:sz w:val="18"/>
        </w:rPr>
        <w:t>fine</w:t>
      </w:r>
      <w:r>
        <w:rPr>
          <w:spacing w:val="-2"/>
          <w:sz w:val="18"/>
        </w:rPr>
        <w:t xml:space="preserve"> </w:t>
      </w:r>
      <w:r>
        <w:rPr>
          <w:sz w:val="18"/>
        </w:rPr>
        <w:t>that</w:t>
      </w:r>
      <w:r>
        <w:rPr>
          <w:spacing w:val="-3"/>
          <w:sz w:val="18"/>
        </w:rPr>
        <w:t xml:space="preserve"> </w:t>
      </w:r>
      <w:r>
        <w:rPr>
          <w:sz w:val="18"/>
        </w:rPr>
        <w:t>the</w:t>
      </w:r>
      <w:r>
        <w:rPr>
          <w:spacing w:val="-2"/>
          <w:sz w:val="18"/>
        </w:rPr>
        <w:t xml:space="preserve"> </w:t>
      </w:r>
      <w:r>
        <w:rPr>
          <w:sz w:val="18"/>
        </w:rPr>
        <w:t>trustees</w:t>
      </w:r>
      <w:r>
        <w:rPr>
          <w:spacing w:val="-3"/>
          <w:sz w:val="18"/>
        </w:rPr>
        <w:t xml:space="preserve"> </w:t>
      </w:r>
      <w:r>
        <w:rPr>
          <w:sz w:val="18"/>
        </w:rPr>
        <w:t>are</w:t>
      </w:r>
      <w:r>
        <w:rPr>
          <w:spacing w:val="-2"/>
          <w:sz w:val="18"/>
        </w:rPr>
        <w:t xml:space="preserve"> </w:t>
      </w:r>
      <w:r>
        <w:rPr>
          <w:sz w:val="18"/>
        </w:rPr>
        <w:t>jointly</w:t>
      </w:r>
      <w:r>
        <w:rPr>
          <w:spacing w:val="-2"/>
          <w:sz w:val="18"/>
        </w:rPr>
        <w:t xml:space="preserve"> </w:t>
      </w:r>
      <w:r>
        <w:rPr>
          <w:sz w:val="18"/>
        </w:rPr>
        <w:t>and</w:t>
      </w:r>
      <w:r>
        <w:rPr>
          <w:spacing w:val="-2"/>
          <w:sz w:val="18"/>
        </w:rPr>
        <w:t xml:space="preserve"> </w:t>
      </w:r>
      <w:r>
        <w:rPr>
          <w:sz w:val="18"/>
        </w:rPr>
        <w:t>severally liable for and which can be between £500 and</w:t>
      </w:r>
      <w:r>
        <w:rPr>
          <w:spacing w:val="-8"/>
          <w:sz w:val="18"/>
        </w:rPr>
        <w:t xml:space="preserve"> </w:t>
      </w:r>
      <w:r>
        <w:rPr>
          <w:sz w:val="18"/>
        </w:rPr>
        <w:t>£2,000.</w:t>
      </w:r>
    </w:p>
    <w:p w14:paraId="42525C5D" w14:textId="77777777" w:rsidR="00CB1391" w:rsidRDefault="00CB1391">
      <w:pPr>
        <w:jc w:val="both"/>
        <w:rPr>
          <w:sz w:val="18"/>
        </w:rPr>
        <w:sectPr w:rsidR="00CB1391">
          <w:pgSz w:w="11910" w:h="16840"/>
          <w:pgMar w:top="2200" w:right="1580" w:bottom="640" w:left="1340" w:header="167" w:footer="451" w:gutter="0"/>
          <w:cols w:space="720"/>
        </w:sectPr>
      </w:pPr>
    </w:p>
    <w:p w14:paraId="6CAE2C68" w14:textId="77777777" w:rsidR="00CB1391" w:rsidRDefault="00CB1391">
      <w:pPr>
        <w:pStyle w:val="BodyText"/>
        <w:rPr>
          <w:sz w:val="20"/>
        </w:rPr>
      </w:pPr>
    </w:p>
    <w:p w14:paraId="70EA7CB4" w14:textId="77777777" w:rsidR="00CB1391" w:rsidRDefault="00CB1391">
      <w:pPr>
        <w:pStyle w:val="BodyText"/>
        <w:spacing w:before="1"/>
        <w:rPr>
          <w:sz w:val="21"/>
        </w:rPr>
      </w:pPr>
    </w:p>
    <w:p w14:paraId="6EBEE705" w14:textId="77777777" w:rsidR="00CB1391" w:rsidRDefault="008903F7">
      <w:pPr>
        <w:pStyle w:val="ListParagraph"/>
        <w:numPr>
          <w:ilvl w:val="1"/>
          <w:numId w:val="1"/>
        </w:numPr>
        <w:tabs>
          <w:tab w:val="left" w:pos="1180"/>
          <w:tab w:val="left" w:pos="1181"/>
        </w:tabs>
        <w:ind w:left="1180" w:hanging="361"/>
        <w:rPr>
          <w:sz w:val="18"/>
        </w:rPr>
      </w:pPr>
      <w:r>
        <w:rPr>
          <w:sz w:val="18"/>
        </w:rPr>
        <w:t>Statement should cover specific areas around minimum governance</w:t>
      </w:r>
      <w:r>
        <w:rPr>
          <w:spacing w:val="-9"/>
          <w:sz w:val="18"/>
        </w:rPr>
        <w:t xml:space="preserve"> </w:t>
      </w:r>
      <w:r>
        <w:rPr>
          <w:sz w:val="18"/>
        </w:rPr>
        <w:t>standards:</w:t>
      </w:r>
    </w:p>
    <w:p w14:paraId="2CB19EBB" w14:textId="77777777" w:rsidR="00CB1391" w:rsidRDefault="008903F7">
      <w:pPr>
        <w:pStyle w:val="ListParagraph"/>
        <w:numPr>
          <w:ilvl w:val="2"/>
          <w:numId w:val="1"/>
        </w:numPr>
        <w:tabs>
          <w:tab w:val="left" w:pos="1900"/>
          <w:tab w:val="left" w:pos="1901"/>
        </w:tabs>
        <w:spacing w:before="1" w:line="222" w:lineRule="exact"/>
        <w:ind w:hanging="361"/>
        <w:rPr>
          <w:sz w:val="18"/>
        </w:rPr>
      </w:pPr>
      <w:r>
        <w:rPr>
          <w:sz w:val="18"/>
        </w:rPr>
        <w:t>Default fund – SIP must be included with details of</w:t>
      </w:r>
      <w:r>
        <w:rPr>
          <w:spacing w:val="-6"/>
          <w:sz w:val="18"/>
        </w:rPr>
        <w:t xml:space="preserve"> </w:t>
      </w:r>
      <w:r>
        <w:rPr>
          <w:sz w:val="18"/>
        </w:rPr>
        <w:t>reviews.</w:t>
      </w:r>
    </w:p>
    <w:p w14:paraId="352345C6" w14:textId="77777777" w:rsidR="00CB1391" w:rsidRDefault="008903F7">
      <w:pPr>
        <w:pStyle w:val="ListParagraph"/>
        <w:numPr>
          <w:ilvl w:val="2"/>
          <w:numId w:val="1"/>
        </w:numPr>
        <w:tabs>
          <w:tab w:val="left" w:pos="1900"/>
          <w:tab w:val="left" w:pos="1901"/>
        </w:tabs>
        <w:spacing w:line="235" w:lineRule="auto"/>
        <w:ind w:right="149"/>
        <w:rPr>
          <w:sz w:val="18"/>
        </w:rPr>
      </w:pPr>
      <w:r>
        <w:rPr>
          <w:sz w:val="18"/>
        </w:rPr>
        <w:t>Core financial transactions – must describe how requirement for prompt and accurate processing has been</w:t>
      </w:r>
      <w:r>
        <w:rPr>
          <w:spacing w:val="-2"/>
          <w:sz w:val="18"/>
        </w:rPr>
        <w:t xml:space="preserve"> </w:t>
      </w:r>
      <w:r>
        <w:rPr>
          <w:sz w:val="18"/>
        </w:rPr>
        <w:t>met.</w:t>
      </w:r>
    </w:p>
    <w:p w14:paraId="25388E9A" w14:textId="0F1942C6" w:rsidR="00CB1391" w:rsidRDefault="008903F7">
      <w:pPr>
        <w:pStyle w:val="ListParagraph"/>
        <w:numPr>
          <w:ilvl w:val="2"/>
          <w:numId w:val="1"/>
        </w:numPr>
        <w:tabs>
          <w:tab w:val="left" w:pos="1900"/>
          <w:tab w:val="left" w:pos="1901"/>
        </w:tabs>
        <w:spacing w:before="3" w:line="235" w:lineRule="auto"/>
        <w:ind w:right="151"/>
        <w:rPr>
          <w:sz w:val="18"/>
        </w:rPr>
      </w:pPr>
      <w:r>
        <w:rPr>
          <w:sz w:val="18"/>
        </w:rPr>
        <w:t>Charges and transaction costs – must provide, on a standard basis, details of these costs and indicate what has not been</w:t>
      </w:r>
      <w:r>
        <w:rPr>
          <w:spacing w:val="-2"/>
          <w:sz w:val="18"/>
        </w:rPr>
        <w:t xml:space="preserve"> </w:t>
      </w:r>
      <w:r w:rsidR="000A23BE">
        <w:rPr>
          <w:sz w:val="18"/>
        </w:rPr>
        <w:t>obtainable.</w:t>
      </w:r>
    </w:p>
    <w:p w14:paraId="05C38357" w14:textId="23BF67DD" w:rsidR="00CB1391" w:rsidRDefault="008903F7">
      <w:pPr>
        <w:pStyle w:val="ListParagraph"/>
        <w:numPr>
          <w:ilvl w:val="2"/>
          <w:numId w:val="1"/>
        </w:numPr>
        <w:tabs>
          <w:tab w:val="left" w:pos="1900"/>
          <w:tab w:val="left" w:pos="1901"/>
        </w:tabs>
        <w:spacing w:before="3" w:line="235" w:lineRule="auto"/>
        <w:ind w:right="150"/>
        <w:rPr>
          <w:sz w:val="18"/>
        </w:rPr>
      </w:pPr>
      <w:r>
        <w:rPr>
          <w:sz w:val="18"/>
        </w:rPr>
        <w:t>Good value for members – state to what extent the transaction costs and charges represent good value for</w:t>
      </w:r>
      <w:r>
        <w:rPr>
          <w:spacing w:val="-3"/>
          <w:sz w:val="18"/>
        </w:rPr>
        <w:t xml:space="preserve"> </w:t>
      </w:r>
      <w:r w:rsidR="000A23BE">
        <w:rPr>
          <w:sz w:val="18"/>
        </w:rPr>
        <w:t>members.</w:t>
      </w:r>
    </w:p>
    <w:p w14:paraId="38924878" w14:textId="5D6B850D" w:rsidR="00CB1391" w:rsidRDefault="008903F7">
      <w:pPr>
        <w:pStyle w:val="ListParagraph"/>
        <w:numPr>
          <w:ilvl w:val="2"/>
          <w:numId w:val="1"/>
        </w:numPr>
        <w:tabs>
          <w:tab w:val="left" w:pos="1900"/>
          <w:tab w:val="left" w:pos="1901"/>
        </w:tabs>
        <w:spacing w:before="3" w:line="235" w:lineRule="auto"/>
        <w:ind w:right="147"/>
        <w:rPr>
          <w:sz w:val="18"/>
        </w:rPr>
      </w:pPr>
      <w:r>
        <w:rPr>
          <w:sz w:val="18"/>
        </w:rPr>
        <w:t>Illustrative example of cumulative effect of charges over time – information to be presented in the form of a</w:t>
      </w:r>
      <w:r>
        <w:rPr>
          <w:spacing w:val="-3"/>
          <w:sz w:val="18"/>
        </w:rPr>
        <w:t xml:space="preserve"> </w:t>
      </w:r>
      <w:r>
        <w:rPr>
          <w:sz w:val="18"/>
        </w:rPr>
        <w:t>table</w:t>
      </w:r>
      <w:r w:rsidR="000A23BE">
        <w:rPr>
          <w:sz w:val="18"/>
        </w:rPr>
        <w:t xml:space="preserve"> showing the effect on the member’s accrued rights over time of the application of charges and transaction costs.  </w:t>
      </w:r>
    </w:p>
    <w:p w14:paraId="5EF2EF58" w14:textId="77777777" w:rsidR="00CB1391" w:rsidRDefault="008903F7">
      <w:pPr>
        <w:pStyle w:val="ListParagraph"/>
        <w:numPr>
          <w:ilvl w:val="2"/>
          <w:numId w:val="1"/>
        </w:numPr>
        <w:tabs>
          <w:tab w:val="left" w:pos="1900"/>
          <w:tab w:val="left" w:pos="1901"/>
        </w:tabs>
        <w:spacing w:before="6" w:line="232" w:lineRule="auto"/>
        <w:ind w:right="147"/>
        <w:rPr>
          <w:sz w:val="18"/>
        </w:rPr>
      </w:pPr>
      <w:r>
        <w:rPr>
          <w:sz w:val="18"/>
        </w:rPr>
        <w:t>Trustee knowledge and understanding – the extent to which trustees have met the requirements along with confirmation of the professional support they</w:t>
      </w:r>
      <w:r>
        <w:rPr>
          <w:spacing w:val="-13"/>
          <w:sz w:val="18"/>
        </w:rPr>
        <w:t xml:space="preserve"> </w:t>
      </w:r>
      <w:r>
        <w:rPr>
          <w:sz w:val="18"/>
        </w:rPr>
        <w:t>receive.</w:t>
      </w:r>
    </w:p>
    <w:p w14:paraId="28D4F550" w14:textId="77777777" w:rsidR="00CB1391" w:rsidRDefault="00CB1391">
      <w:pPr>
        <w:pStyle w:val="BodyText"/>
        <w:spacing w:before="2"/>
      </w:pPr>
    </w:p>
    <w:p w14:paraId="0CD3B896" w14:textId="77777777" w:rsidR="00CB1391" w:rsidRDefault="008903F7">
      <w:pPr>
        <w:pStyle w:val="BodyText"/>
        <w:ind w:left="527"/>
      </w:pPr>
      <w:r>
        <w:t>(The relevant section of the Study Manual is Part 4, Chapter 1.3.6)</w:t>
      </w:r>
    </w:p>
    <w:p w14:paraId="315D00A6" w14:textId="77777777" w:rsidR="00CB1391" w:rsidRDefault="00CB1391">
      <w:pPr>
        <w:pStyle w:val="BodyText"/>
      </w:pPr>
    </w:p>
    <w:p w14:paraId="57EEB5F2" w14:textId="77777777" w:rsidR="00CB1391" w:rsidRDefault="00CB1391">
      <w:pPr>
        <w:pStyle w:val="BodyText"/>
        <w:spacing w:before="1"/>
      </w:pPr>
    </w:p>
    <w:p w14:paraId="1AE5DB0D" w14:textId="3D777B76" w:rsidR="00CB1391" w:rsidRPr="003B6DB6" w:rsidRDefault="008903F7" w:rsidP="003B6DB6">
      <w:pPr>
        <w:pStyle w:val="Heading1"/>
        <w:numPr>
          <w:ilvl w:val="0"/>
          <w:numId w:val="1"/>
        </w:numPr>
        <w:tabs>
          <w:tab w:val="left" w:pos="575"/>
          <w:tab w:val="left" w:pos="576"/>
        </w:tabs>
        <w:ind w:left="575" w:hanging="476"/>
        <w:jc w:val="left"/>
      </w:pPr>
      <w:r>
        <w:t>Outline the key features of balanced funds, multi-manager funds and the slippage cost</w:t>
      </w:r>
      <w:r>
        <w:rPr>
          <w:spacing w:val="-12"/>
        </w:rPr>
        <w:t xml:space="preserve"> </w:t>
      </w:r>
      <w:r>
        <w:t>method.</w:t>
      </w:r>
    </w:p>
    <w:p w14:paraId="7F113B0A" w14:textId="58357318" w:rsidR="00CB1391" w:rsidRDefault="008903F7">
      <w:pPr>
        <w:spacing w:before="64"/>
        <w:ind w:left="8158"/>
        <w:rPr>
          <w:b/>
          <w:sz w:val="18"/>
        </w:rPr>
      </w:pPr>
      <w:r>
        <w:rPr>
          <w:b/>
          <w:sz w:val="18"/>
        </w:rPr>
        <w:t>10 marks</w:t>
      </w:r>
    </w:p>
    <w:p w14:paraId="158D512A" w14:textId="77777777" w:rsidR="003B6DB6" w:rsidRDefault="003B6DB6">
      <w:pPr>
        <w:spacing w:before="64"/>
        <w:ind w:left="8158"/>
        <w:rPr>
          <w:b/>
          <w:sz w:val="18"/>
        </w:rPr>
      </w:pPr>
    </w:p>
    <w:p w14:paraId="5312ED1C" w14:textId="77777777" w:rsidR="00CB1391" w:rsidRDefault="008903F7">
      <w:pPr>
        <w:pStyle w:val="BodyText"/>
        <w:spacing w:before="1"/>
        <w:ind w:left="426"/>
      </w:pPr>
      <w:r>
        <w:t>Answer should cover:</w:t>
      </w:r>
    </w:p>
    <w:p w14:paraId="181F3C64" w14:textId="77777777" w:rsidR="00CB1391" w:rsidRDefault="00CB1391">
      <w:pPr>
        <w:pStyle w:val="BodyText"/>
        <w:spacing w:before="12"/>
        <w:rPr>
          <w:sz w:val="17"/>
        </w:rPr>
      </w:pPr>
    </w:p>
    <w:p w14:paraId="015C8D6B" w14:textId="77777777" w:rsidR="00CB1391" w:rsidRDefault="008903F7">
      <w:pPr>
        <w:pStyle w:val="ListParagraph"/>
        <w:numPr>
          <w:ilvl w:val="1"/>
          <w:numId w:val="1"/>
        </w:numPr>
        <w:tabs>
          <w:tab w:val="left" w:pos="1180"/>
          <w:tab w:val="left" w:pos="1181"/>
        </w:tabs>
        <w:ind w:left="1180" w:hanging="361"/>
        <w:rPr>
          <w:sz w:val="18"/>
        </w:rPr>
      </w:pPr>
      <w:r>
        <w:rPr>
          <w:sz w:val="18"/>
        </w:rPr>
        <w:t>Balanced</w:t>
      </w:r>
      <w:r>
        <w:rPr>
          <w:spacing w:val="-2"/>
          <w:sz w:val="18"/>
        </w:rPr>
        <w:t xml:space="preserve"> </w:t>
      </w:r>
      <w:r>
        <w:rPr>
          <w:sz w:val="18"/>
        </w:rPr>
        <w:t>funds</w:t>
      </w:r>
    </w:p>
    <w:p w14:paraId="56A9E11D" w14:textId="39979821" w:rsidR="00CB1391" w:rsidRDefault="008903F7">
      <w:pPr>
        <w:pStyle w:val="ListParagraph"/>
        <w:numPr>
          <w:ilvl w:val="2"/>
          <w:numId w:val="1"/>
        </w:numPr>
        <w:tabs>
          <w:tab w:val="left" w:pos="1901"/>
        </w:tabs>
        <w:spacing w:before="2" w:line="235" w:lineRule="auto"/>
        <w:ind w:right="141"/>
        <w:jc w:val="both"/>
        <w:rPr>
          <w:sz w:val="18"/>
        </w:rPr>
      </w:pPr>
      <w:r>
        <w:rPr>
          <w:sz w:val="18"/>
        </w:rPr>
        <w:t>Are</w:t>
      </w:r>
      <w:r>
        <w:rPr>
          <w:spacing w:val="-6"/>
          <w:sz w:val="18"/>
        </w:rPr>
        <w:t xml:space="preserve"> </w:t>
      </w:r>
      <w:r>
        <w:rPr>
          <w:sz w:val="18"/>
        </w:rPr>
        <w:t>likely</w:t>
      </w:r>
      <w:r>
        <w:rPr>
          <w:spacing w:val="-5"/>
          <w:sz w:val="18"/>
        </w:rPr>
        <w:t xml:space="preserve"> </w:t>
      </w:r>
      <w:r>
        <w:rPr>
          <w:sz w:val="18"/>
        </w:rPr>
        <w:t>to</w:t>
      </w:r>
      <w:r>
        <w:rPr>
          <w:spacing w:val="-4"/>
          <w:sz w:val="18"/>
        </w:rPr>
        <w:t xml:space="preserve"> </w:t>
      </w:r>
      <w:r>
        <w:rPr>
          <w:sz w:val="18"/>
        </w:rPr>
        <w:t>be</w:t>
      </w:r>
      <w:r>
        <w:rPr>
          <w:spacing w:val="-6"/>
          <w:sz w:val="18"/>
        </w:rPr>
        <w:t xml:space="preserve"> </w:t>
      </w:r>
      <w:r>
        <w:rPr>
          <w:sz w:val="18"/>
        </w:rPr>
        <w:t>a</w:t>
      </w:r>
      <w:r>
        <w:rPr>
          <w:spacing w:val="-5"/>
          <w:sz w:val="18"/>
        </w:rPr>
        <w:t xml:space="preserve"> </w:t>
      </w:r>
      <w:r>
        <w:rPr>
          <w:sz w:val="18"/>
        </w:rPr>
        <w:t>mixture</w:t>
      </w:r>
      <w:r>
        <w:rPr>
          <w:spacing w:val="-5"/>
          <w:sz w:val="18"/>
        </w:rPr>
        <w:t xml:space="preserve"> </w:t>
      </w:r>
      <w:r>
        <w:rPr>
          <w:sz w:val="18"/>
        </w:rPr>
        <w:t>of</w:t>
      </w:r>
      <w:r>
        <w:rPr>
          <w:spacing w:val="-5"/>
          <w:sz w:val="18"/>
        </w:rPr>
        <w:t xml:space="preserve"> </w:t>
      </w:r>
      <w:r>
        <w:rPr>
          <w:sz w:val="18"/>
        </w:rPr>
        <w:t>growth</w:t>
      </w:r>
      <w:r>
        <w:rPr>
          <w:spacing w:val="-6"/>
          <w:sz w:val="18"/>
        </w:rPr>
        <w:t xml:space="preserve"> </w:t>
      </w:r>
      <w:r>
        <w:rPr>
          <w:sz w:val="18"/>
        </w:rPr>
        <w:t>and</w:t>
      </w:r>
      <w:r>
        <w:rPr>
          <w:spacing w:val="-6"/>
          <w:sz w:val="18"/>
        </w:rPr>
        <w:t xml:space="preserve"> </w:t>
      </w:r>
      <w:r>
        <w:rPr>
          <w:sz w:val="18"/>
        </w:rPr>
        <w:t>lower</w:t>
      </w:r>
      <w:r>
        <w:rPr>
          <w:spacing w:val="-5"/>
          <w:sz w:val="18"/>
        </w:rPr>
        <w:t xml:space="preserve"> </w:t>
      </w:r>
      <w:r>
        <w:rPr>
          <w:sz w:val="18"/>
        </w:rPr>
        <w:t>risk</w:t>
      </w:r>
      <w:r>
        <w:rPr>
          <w:spacing w:val="-4"/>
          <w:sz w:val="18"/>
        </w:rPr>
        <w:t xml:space="preserve"> </w:t>
      </w:r>
      <w:r>
        <w:rPr>
          <w:sz w:val="18"/>
        </w:rPr>
        <w:t>investments,</w:t>
      </w:r>
      <w:r>
        <w:rPr>
          <w:spacing w:val="-4"/>
          <w:sz w:val="18"/>
        </w:rPr>
        <w:t xml:space="preserve"> </w:t>
      </w:r>
      <w:r>
        <w:rPr>
          <w:sz w:val="18"/>
        </w:rPr>
        <w:t>hence</w:t>
      </w:r>
      <w:r>
        <w:rPr>
          <w:spacing w:val="-6"/>
          <w:sz w:val="18"/>
        </w:rPr>
        <w:t xml:space="preserve"> </w:t>
      </w:r>
      <w:r>
        <w:rPr>
          <w:sz w:val="18"/>
        </w:rPr>
        <w:t>the</w:t>
      </w:r>
      <w:r>
        <w:rPr>
          <w:spacing w:val="-6"/>
          <w:sz w:val="18"/>
        </w:rPr>
        <w:t xml:space="preserve"> </w:t>
      </w:r>
      <w:r>
        <w:rPr>
          <w:sz w:val="18"/>
        </w:rPr>
        <w:t>term</w:t>
      </w:r>
      <w:r>
        <w:rPr>
          <w:spacing w:val="-5"/>
          <w:sz w:val="18"/>
        </w:rPr>
        <w:t xml:space="preserve"> </w:t>
      </w:r>
      <w:r>
        <w:rPr>
          <w:sz w:val="18"/>
        </w:rPr>
        <w:t>‘balanced’</w:t>
      </w:r>
      <w:r>
        <w:rPr>
          <w:spacing w:val="-1"/>
          <w:sz w:val="18"/>
        </w:rPr>
        <w:t xml:space="preserve"> </w:t>
      </w:r>
      <w:r>
        <w:rPr>
          <w:sz w:val="18"/>
        </w:rPr>
        <w:t>–</w:t>
      </w:r>
      <w:r>
        <w:rPr>
          <w:spacing w:val="-6"/>
          <w:sz w:val="18"/>
        </w:rPr>
        <w:t xml:space="preserve"> </w:t>
      </w:r>
      <w:r w:rsidR="000A23BE">
        <w:rPr>
          <w:sz w:val="18"/>
        </w:rPr>
        <w:t>i.e.,</w:t>
      </w:r>
      <w:r>
        <w:rPr>
          <w:sz w:val="18"/>
        </w:rPr>
        <w:t xml:space="preserve"> a mixture of UK and overseas equities and other assets including bonds, </w:t>
      </w:r>
      <w:proofErr w:type="gramStart"/>
      <w:r>
        <w:rPr>
          <w:sz w:val="18"/>
        </w:rPr>
        <w:t>cash</w:t>
      </w:r>
      <w:proofErr w:type="gramEnd"/>
      <w:r>
        <w:rPr>
          <w:sz w:val="18"/>
        </w:rPr>
        <w:t xml:space="preserve"> and</w:t>
      </w:r>
      <w:r>
        <w:rPr>
          <w:spacing w:val="-20"/>
          <w:sz w:val="18"/>
        </w:rPr>
        <w:t xml:space="preserve"> </w:t>
      </w:r>
      <w:r>
        <w:rPr>
          <w:sz w:val="18"/>
        </w:rPr>
        <w:t>property.</w:t>
      </w:r>
    </w:p>
    <w:p w14:paraId="4E2E0BEC" w14:textId="77777777" w:rsidR="00CB1391" w:rsidRDefault="008903F7">
      <w:pPr>
        <w:pStyle w:val="ListParagraph"/>
        <w:numPr>
          <w:ilvl w:val="2"/>
          <w:numId w:val="1"/>
        </w:numPr>
        <w:tabs>
          <w:tab w:val="left" w:pos="1901"/>
        </w:tabs>
        <w:spacing w:before="1" w:line="237" w:lineRule="auto"/>
        <w:ind w:right="144"/>
        <w:jc w:val="both"/>
        <w:rPr>
          <w:sz w:val="18"/>
        </w:rPr>
      </w:pPr>
      <w:r>
        <w:rPr>
          <w:sz w:val="18"/>
        </w:rPr>
        <w:t>Are affected by the rise and fall in equity values, but because they also contain other assets, they are likely to be less volatile than pure equity funds but also expected to have moderated returns - better over the long term than bond and cash, but lower than pure equity</w:t>
      </w:r>
      <w:r>
        <w:rPr>
          <w:spacing w:val="-19"/>
          <w:sz w:val="18"/>
        </w:rPr>
        <w:t xml:space="preserve"> </w:t>
      </w:r>
      <w:r>
        <w:rPr>
          <w:sz w:val="18"/>
        </w:rPr>
        <w:t>funds.</w:t>
      </w:r>
    </w:p>
    <w:p w14:paraId="578C41BD" w14:textId="77777777" w:rsidR="00CB1391" w:rsidRDefault="008903F7">
      <w:pPr>
        <w:pStyle w:val="ListParagraph"/>
        <w:numPr>
          <w:ilvl w:val="2"/>
          <w:numId w:val="1"/>
        </w:numPr>
        <w:tabs>
          <w:tab w:val="left" w:pos="1901"/>
        </w:tabs>
        <w:spacing w:before="2" w:line="237" w:lineRule="auto"/>
        <w:ind w:right="144"/>
        <w:jc w:val="both"/>
        <w:rPr>
          <w:sz w:val="18"/>
        </w:rPr>
      </w:pPr>
      <w:r>
        <w:rPr>
          <w:sz w:val="18"/>
        </w:rPr>
        <w:t>Are normally suitable for members with more than five years until they retire – depending on the mix of growth assets (equities) and less risky assets (gilts and corporate bonds) each fund will have different characteristics, although typically they have a high proportion of</w:t>
      </w:r>
      <w:r>
        <w:rPr>
          <w:spacing w:val="-26"/>
          <w:sz w:val="18"/>
        </w:rPr>
        <w:t xml:space="preserve"> </w:t>
      </w:r>
      <w:r>
        <w:rPr>
          <w:sz w:val="18"/>
        </w:rPr>
        <w:t>equities.</w:t>
      </w:r>
    </w:p>
    <w:p w14:paraId="3AC2C3CE" w14:textId="77777777" w:rsidR="00CB1391" w:rsidRDefault="00CB1391">
      <w:pPr>
        <w:pStyle w:val="BodyText"/>
        <w:spacing w:before="11"/>
        <w:rPr>
          <w:sz w:val="17"/>
        </w:rPr>
      </w:pPr>
    </w:p>
    <w:p w14:paraId="5CDE8F00" w14:textId="77777777" w:rsidR="00CB1391" w:rsidRDefault="008903F7">
      <w:pPr>
        <w:pStyle w:val="ListParagraph"/>
        <w:numPr>
          <w:ilvl w:val="1"/>
          <w:numId w:val="1"/>
        </w:numPr>
        <w:tabs>
          <w:tab w:val="left" w:pos="1181"/>
        </w:tabs>
        <w:ind w:left="1180" w:hanging="361"/>
        <w:jc w:val="both"/>
        <w:rPr>
          <w:sz w:val="18"/>
        </w:rPr>
      </w:pPr>
      <w:r>
        <w:rPr>
          <w:sz w:val="18"/>
        </w:rPr>
        <w:t>Multi-manager</w:t>
      </w:r>
      <w:r>
        <w:rPr>
          <w:spacing w:val="-1"/>
          <w:sz w:val="18"/>
        </w:rPr>
        <w:t xml:space="preserve"> </w:t>
      </w:r>
      <w:r>
        <w:rPr>
          <w:sz w:val="18"/>
        </w:rPr>
        <w:t>funds</w:t>
      </w:r>
    </w:p>
    <w:p w14:paraId="6120D2AF" w14:textId="322B2C02" w:rsidR="00CB1391" w:rsidRDefault="008903F7">
      <w:pPr>
        <w:pStyle w:val="ListParagraph"/>
        <w:numPr>
          <w:ilvl w:val="2"/>
          <w:numId w:val="1"/>
        </w:numPr>
        <w:tabs>
          <w:tab w:val="left" w:pos="1901"/>
        </w:tabs>
        <w:spacing w:before="6" w:line="232" w:lineRule="auto"/>
        <w:ind w:right="151"/>
        <w:jc w:val="both"/>
        <w:rPr>
          <w:sz w:val="18"/>
        </w:rPr>
      </w:pPr>
      <w:r>
        <w:rPr>
          <w:sz w:val="18"/>
        </w:rPr>
        <w:t xml:space="preserve">Concept is that funds that use best managers in each asset class </w:t>
      </w:r>
      <w:r w:rsidR="000A23BE">
        <w:rPr>
          <w:sz w:val="18"/>
        </w:rPr>
        <w:t>to</w:t>
      </w:r>
      <w:r>
        <w:rPr>
          <w:sz w:val="18"/>
        </w:rPr>
        <w:t xml:space="preserve"> get best possible investment</w:t>
      </w:r>
      <w:r>
        <w:rPr>
          <w:spacing w:val="-1"/>
          <w:sz w:val="18"/>
        </w:rPr>
        <w:t xml:space="preserve"> </w:t>
      </w:r>
      <w:r>
        <w:rPr>
          <w:sz w:val="18"/>
        </w:rPr>
        <w:t>return.</w:t>
      </w:r>
    </w:p>
    <w:p w14:paraId="433F5BB1" w14:textId="31AE3562" w:rsidR="00CB1391" w:rsidRDefault="008903F7">
      <w:pPr>
        <w:pStyle w:val="ListParagraph"/>
        <w:numPr>
          <w:ilvl w:val="2"/>
          <w:numId w:val="1"/>
        </w:numPr>
        <w:tabs>
          <w:tab w:val="left" w:pos="1901"/>
        </w:tabs>
        <w:spacing w:before="4" w:line="237" w:lineRule="auto"/>
        <w:ind w:right="143"/>
        <w:jc w:val="both"/>
        <w:rPr>
          <w:sz w:val="18"/>
        </w:rPr>
      </w:pPr>
      <w:r>
        <w:rPr>
          <w:sz w:val="18"/>
        </w:rPr>
        <w:t>Manager of managers – one manager of managers is appointed to select a few specialist managers,</w:t>
      </w:r>
      <w:r>
        <w:rPr>
          <w:spacing w:val="-7"/>
          <w:sz w:val="18"/>
        </w:rPr>
        <w:t xml:space="preserve"> </w:t>
      </w:r>
      <w:r>
        <w:rPr>
          <w:sz w:val="18"/>
        </w:rPr>
        <w:t>monitor</w:t>
      </w:r>
      <w:r>
        <w:rPr>
          <w:spacing w:val="-7"/>
          <w:sz w:val="18"/>
        </w:rPr>
        <w:t xml:space="preserve"> </w:t>
      </w:r>
      <w:r>
        <w:rPr>
          <w:sz w:val="18"/>
        </w:rPr>
        <w:t>their</w:t>
      </w:r>
      <w:r>
        <w:rPr>
          <w:spacing w:val="-7"/>
          <w:sz w:val="18"/>
        </w:rPr>
        <w:t xml:space="preserve"> </w:t>
      </w:r>
      <w:r w:rsidR="000A23BE">
        <w:rPr>
          <w:sz w:val="18"/>
        </w:rPr>
        <w:t>performance,</w:t>
      </w:r>
      <w:r>
        <w:rPr>
          <w:spacing w:val="-8"/>
          <w:sz w:val="18"/>
        </w:rPr>
        <w:t xml:space="preserve"> </w:t>
      </w:r>
      <w:r>
        <w:rPr>
          <w:sz w:val="18"/>
        </w:rPr>
        <w:t>and</w:t>
      </w:r>
      <w:r>
        <w:rPr>
          <w:spacing w:val="-8"/>
          <w:sz w:val="18"/>
        </w:rPr>
        <w:t xml:space="preserve"> </w:t>
      </w:r>
      <w:r>
        <w:rPr>
          <w:sz w:val="18"/>
        </w:rPr>
        <w:t>alter</w:t>
      </w:r>
      <w:r>
        <w:rPr>
          <w:spacing w:val="-7"/>
          <w:sz w:val="18"/>
        </w:rPr>
        <w:t xml:space="preserve"> </w:t>
      </w:r>
      <w:r>
        <w:rPr>
          <w:sz w:val="18"/>
        </w:rPr>
        <w:t>the</w:t>
      </w:r>
      <w:r>
        <w:rPr>
          <w:spacing w:val="-8"/>
          <w:sz w:val="18"/>
        </w:rPr>
        <w:t xml:space="preserve"> </w:t>
      </w:r>
      <w:r>
        <w:rPr>
          <w:sz w:val="18"/>
        </w:rPr>
        <w:t>composition</w:t>
      </w:r>
      <w:r>
        <w:rPr>
          <w:spacing w:val="-8"/>
          <w:sz w:val="18"/>
        </w:rPr>
        <w:t xml:space="preserve"> </w:t>
      </w:r>
      <w:r>
        <w:rPr>
          <w:sz w:val="18"/>
        </w:rPr>
        <w:t>of</w:t>
      </w:r>
      <w:r>
        <w:rPr>
          <w:spacing w:val="-6"/>
          <w:sz w:val="18"/>
        </w:rPr>
        <w:t xml:space="preserve"> </w:t>
      </w:r>
      <w:r>
        <w:rPr>
          <w:sz w:val="18"/>
        </w:rPr>
        <w:t>the</w:t>
      </w:r>
      <w:r>
        <w:rPr>
          <w:spacing w:val="-8"/>
          <w:sz w:val="18"/>
        </w:rPr>
        <w:t xml:space="preserve"> </w:t>
      </w:r>
      <w:r>
        <w:rPr>
          <w:sz w:val="18"/>
        </w:rPr>
        <w:t>team</w:t>
      </w:r>
      <w:r>
        <w:rPr>
          <w:spacing w:val="-7"/>
          <w:sz w:val="18"/>
        </w:rPr>
        <w:t xml:space="preserve"> </w:t>
      </w:r>
      <w:r>
        <w:rPr>
          <w:sz w:val="18"/>
        </w:rPr>
        <w:t>to</w:t>
      </w:r>
      <w:r>
        <w:rPr>
          <w:spacing w:val="-6"/>
          <w:sz w:val="18"/>
        </w:rPr>
        <w:t xml:space="preserve"> </w:t>
      </w:r>
      <w:r>
        <w:rPr>
          <w:sz w:val="18"/>
        </w:rPr>
        <w:t>adapt</w:t>
      </w:r>
      <w:r>
        <w:rPr>
          <w:spacing w:val="-8"/>
          <w:sz w:val="18"/>
        </w:rPr>
        <w:t xml:space="preserve"> </w:t>
      </w:r>
      <w:r>
        <w:rPr>
          <w:sz w:val="18"/>
        </w:rPr>
        <w:t>to</w:t>
      </w:r>
      <w:r>
        <w:rPr>
          <w:spacing w:val="-9"/>
          <w:sz w:val="18"/>
        </w:rPr>
        <w:t xml:space="preserve"> </w:t>
      </w:r>
      <w:r>
        <w:rPr>
          <w:sz w:val="18"/>
        </w:rPr>
        <w:t>market conditions or fund performance. Each of the selected specialist managers has a specific investment mandate for their specialist</w:t>
      </w:r>
      <w:r>
        <w:rPr>
          <w:spacing w:val="-2"/>
          <w:sz w:val="18"/>
        </w:rPr>
        <w:t xml:space="preserve"> </w:t>
      </w:r>
      <w:r>
        <w:rPr>
          <w:sz w:val="18"/>
        </w:rPr>
        <w:t>fund.</w:t>
      </w:r>
    </w:p>
    <w:p w14:paraId="70AD6027" w14:textId="76FF4F2B" w:rsidR="00CB1391" w:rsidRDefault="008903F7">
      <w:pPr>
        <w:pStyle w:val="ListParagraph"/>
        <w:numPr>
          <w:ilvl w:val="2"/>
          <w:numId w:val="1"/>
        </w:numPr>
        <w:tabs>
          <w:tab w:val="left" w:pos="1901"/>
        </w:tabs>
        <w:spacing w:before="4" w:line="235" w:lineRule="auto"/>
        <w:ind w:right="149"/>
        <w:jc w:val="both"/>
        <w:rPr>
          <w:sz w:val="18"/>
        </w:rPr>
      </w:pPr>
      <w:r>
        <w:rPr>
          <w:sz w:val="18"/>
        </w:rPr>
        <w:t xml:space="preserve">Fund of funds – A manager builds up a portfolio that invests in funds run by </w:t>
      </w:r>
      <w:r w:rsidR="000A23BE">
        <w:rPr>
          <w:sz w:val="18"/>
        </w:rPr>
        <w:t>several</w:t>
      </w:r>
      <w:r>
        <w:rPr>
          <w:sz w:val="18"/>
        </w:rPr>
        <w:t xml:space="preserve"> other managers.</w:t>
      </w:r>
    </w:p>
    <w:p w14:paraId="464EA39D" w14:textId="77777777" w:rsidR="00CB1391" w:rsidRDefault="00CB1391">
      <w:pPr>
        <w:pStyle w:val="BodyText"/>
        <w:spacing w:before="1"/>
      </w:pPr>
    </w:p>
    <w:p w14:paraId="51E7AA28" w14:textId="77777777" w:rsidR="00CB1391" w:rsidRDefault="008903F7">
      <w:pPr>
        <w:pStyle w:val="ListParagraph"/>
        <w:numPr>
          <w:ilvl w:val="1"/>
          <w:numId w:val="1"/>
        </w:numPr>
        <w:tabs>
          <w:tab w:val="left" w:pos="1180"/>
          <w:tab w:val="left" w:pos="1181"/>
        </w:tabs>
        <w:spacing w:line="229" w:lineRule="exact"/>
        <w:ind w:left="1180" w:hanging="361"/>
        <w:rPr>
          <w:sz w:val="18"/>
        </w:rPr>
      </w:pPr>
      <w:r>
        <w:rPr>
          <w:sz w:val="18"/>
        </w:rPr>
        <w:t>Slippage cost</w:t>
      </w:r>
      <w:r>
        <w:rPr>
          <w:spacing w:val="-2"/>
          <w:sz w:val="18"/>
        </w:rPr>
        <w:t xml:space="preserve"> </w:t>
      </w:r>
      <w:r>
        <w:rPr>
          <w:sz w:val="18"/>
        </w:rPr>
        <w:t>method</w:t>
      </w:r>
    </w:p>
    <w:p w14:paraId="3F779E7E" w14:textId="77777777" w:rsidR="00CB1391" w:rsidRDefault="008903F7">
      <w:pPr>
        <w:pStyle w:val="ListParagraph"/>
        <w:numPr>
          <w:ilvl w:val="2"/>
          <w:numId w:val="1"/>
        </w:numPr>
        <w:tabs>
          <w:tab w:val="left" w:pos="1900"/>
          <w:tab w:val="left" w:pos="1901"/>
        </w:tabs>
        <w:spacing w:before="3" w:line="235" w:lineRule="auto"/>
        <w:ind w:right="148"/>
        <w:rPr>
          <w:sz w:val="18"/>
        </w:rPr>
      </w:pPr>
      <w:r>
        <w:rPr>
          <w:sz w:val="18"/>
        </w:rPr>
        <w:t>It is the difference between the price of the transaction when executed and the price when it was first placed with a third</w:t>
      </w:r>
      <w:r>
        <w:rPr>
          <w:spacing w:val="-7"/>
          <w:sz w:val="18"/>
        </w:rPr>
        <w:t xml:space="preserve"> </w:t>
      </w:r>
      <w:r>
        <w:rPr>
          <w:sz w:val="18"/>
        </w:rPr>
        <w:t>party.</w:t>
      </w:r>
    </w:p>
    <w:p w14:paraId="6B081911" w14:textId="77777777" w:rsidR="00CB1391" w:rsidRDefault="008903F7">
      <w:pPr>
        <w:pStyle w:val="ListParagraph"/>
        <w:numPr>
          <w:ilvl w:val="2"/>
          <w:numId w:val="1"/>
        </w:numPr>
        <w:tabs>
          <w:tab w:val="left" w:pos="1900"/>
          <w:tab w:val="left" w:pos="1901"/>
        </w:tabs>
        <w:spacing w:line="223" w:lineRule="exact"/>
        <w:ind w:hanging="361"/>
        <w:rPr>
          <w:sz w:val="18"/>
        </w:rPr>
      </w:pPr>
      <w:r>
        <w:rPr>
          <w:sz w:val="18"/>
        </w:rPr>
        <w:t>This is the actual cost / true test of the loss of value to the scheme and</w:t>
      </w:r>
      <w:r>
        <w:rPr>
          <w:spacing w:val="-20"/>
          <w:sz w:val="18"/>
        </w:rPr>
        <w:t xml:space="preserve"> </w:t>
      </w:r>
      <w:r>
        <w:rPr>
          <w:sz w:val="18"/>
        </w:rPr>
        <w:t>members.</w:t>
      </w:r>
    </w:p>
    <w:p w14:paraId="30B6A474" w14:textId="77777777" w:rsidR="00CB1391" w:rsidRDefault="008903F7">
      <w:pPr>
        <w:pStyle w:val="ListParagraph"/>
        <w:numPr>
          <w:ilvl w:val="2"/>
          <w:numId w:val="1"/>
        </w:numPr>
        <w:tabs>
          <w:tab w:val="left" w:pos="1900"/>
          <w:tab w:val="left" w:pos="1901"/>
        </w:tabs>
        <w:spacing w:line="220" w:lineRule="exact"/>
        <w:ind w:hanging="361"/>
        <w:rPr>
          <w:sz w:val="18"/>
        </w:rPr>
      </w:pPr>
      <w:r>
        <w:rPr>
          <w:sz w:val="18"/>
        </w:rPr>
        <w:t>Used in investment industry for over 20 years / in line with PRIIPs</w:t>
      </w:r>
      <w:r>
        <w:rPr>
          <w:spacing w:val="-13"/>
          <w:sz w:val="18"/>
        </w:rPr>
        <w:t xml:space="preserve"> </w:t>
      </w:r>
      <w:r>
        <w:rPr>
          <w:sz w:val="18"/>
        </w:rPr>
        <w:t>Regulation.</w:t>
      </w:r>
    </w:p>
    <w:p w14:paraId="69CFB29B" w14:textId="0121DC22" w:rsidR="00CB1391" w:rsidRDefault="008903F7">
      <w:pPr>
        <w:pStyle w:val="ListParagraph"/>
        <w:numPr>
          <w:ilvl w:val="2"/>
          <w:numId w:val="1"/>
        </w:numPr>
        <w:tabs>
          <w:tab w:val="left" w:pos="1901"/>
        </w:tabs>
        <w:spacing w:line="237" w:lineRule="auto"/>
        <w:ind w:right="148"/>
        <w:jc w:val="both"/>
        <w:rPr>
          <w:sz w:val="18"/>
        </w:rPr>
      </w:pPr>
      <w:r>
        <w:rPr>
          <w:sz w:val="18"/>
        </w:rPr>
        <w:t>Downside is that market movements and other costs included which do not represent direct fees or charges (</w:t>
      </w:r>
      <w:r w:rsidR="000A23BE">
        <w:rPr>
          <w:sz w:val="18"/>
        </w:rPr>
        <w:t>e.g.,</w:t>
      </w:r>
      <w:r>
        <w:rPr>
          <w:sz w:val="18"/>
        </w:rPr>
        <w:t xml:space="preserve"> transaction taxes are a cost but not within the control of the investment manager).</w:t>
      </w:r>
    </w:p>
    <w:p w14:paraId="6003D48D" w14:textId="77777777" w:rsidR="00CB1391" w:rsidRDefault="00CB1391">
      <w:pPr>
        <w:pStyle w:val="BodyText"/>
        <w:spacing w:before="11"/>
        <w:rPr>
          <w:sz w:val="17"/>
        </w:rPr>
      </w:pPr>
    </w:p>
    <w:p w14:paraId="0DFE02D0" w14:textId="503EC0EB" w:rsidR="00CB1391" w:rsidRDefault="008903F7">
      <w:pPr>
        <w:pStyle w:val="BodyText"/>
        <w:ind w:left="527"/>
      </w:pPr>
      <w:r>
        <w:t xml:space="preserve">(The relevant sections of the Study Manual are Part 4, Chapter 2.2.5, Chapter </w:t>
      </w:r>
      <w:r w:rsidR="000A23BE">
        <w:t>2.2.6,</w:t>
      </w:r>
      <w:r>
        <w:t xml:space="preserve"> and Chapter 3.4.2)</w:t>
      </w:r>
    </w:p>
    <w:p w14:paraId="64BE9404" w14:textId="77777777" w:rsidR="00CB1391" w:rsidRDefault="00CB1391">
      <w:pPr>
        <w:sectPr w:rsidR="00CB1391">
          <w:pgSz w:w="11910" w:h="16840"/>
          <w:pgMar w:top="2200" w:right="1580" w:bottom="640" w:left="1340" w:header="167" w:footer="451" w:gutter="0"/>
          <w:cols w:space="720"/>
        </w:sectPr>
      </w:pPr>
    </w:p>
    <w:p w14:paraId="2A7F610D" w14:textId="417BB1C1" w:rsidR="00CB1391" w:rsidRPr="003B6DB6" w:rsidRDefault="008903F7" w:rsidP="003B6DB6">
      <w:pPr>
        <w:pStyle w:val="Heading1"/>
        <w:numPr>
          <w:ilvl w:val="0"/>
          <w:numId w:val="1"/>
        </w:numPr>
        <w:tabs>
          <w:tab w:val="left" w:pos="820"/>
          <w:tab w:val="left" w:pos="821"/>
        </w:tabs>
        <w:spacing w:before="63"/>
        <w:ind w:right="427"/>
        <w:jc w:val="left"/>
      </w:pPr>
      <w:r>
        <w:lastRenderedPageBreak/>
        <w:t>Describe</w:t>
      </w:r>
      <w:r>
        <w:rPr>
          <w:spacing w:val="-3"/>
        </w:rPr>
        <w:t xml:space="preserve"> </w:t>
      </w:r>
      <w:r>
        <w:t>the</w:t>
      </w:r>
      <w:r>
        <w:rPr>
          <w:spacing w:val="-2"/>
        </w:rPr>
        <w:t xml:space="preserve"> </w:t>
      </w:r>
      <w:r>
        <w:t>key</w:t>
      </w:r>
      <w:r>
        <w:rPr>
          <w:spacing w:val="-2"/>
        </w:rPr>
        <w:t xml:space="preserve"> </w:t>
      </w:r>
      <w:r>
        <w:t>elements</w:t>
      </w:r>
      <w:r>
        <w:rPr>
          <w:spacing w:val="-2"/>
        </w:rPr>
        <w:t xml:space="preserve"> </w:t>
      </w:r>
      <w:r>
        <w:t>in</w:t>
      </w:r>
      <w:r>
        <w:rPr>
          <w:spacing w:val="-4"/>
        </w:rPr>
        <w:t xml:space="preserve"> </w:t>
      </w:r>
      <w:r>
        <w:t>designing</w:t>
      </w:r>
      <w:r>
        <w:rPr>
          <w:spacing w:val="-2"/>
        </w:rPr>
        <w:t xml:space="preserve"> </w:t>
      </w:r>
      <w:r>
        <w:t>a</w:t>
      </w:r>
      <w:r>
        <w:rPr>
          <w:spacing w:val="-2"/>
        </w:rPr>
        <w:t xml:space="preserve"> </w:t>
      </w:r>
      <w:r>
        <w:t>default</w:t>
      </w:r>
      <w:r>
        <w:rPr>
          <w:spacing w:val="-2"/>
        </w:rPr>
        <w:t xml:space="preserve"> </w:t>
      </w:r>
      <w:r>
        <w:t>fund</w:t>
      </w:r>
      <w:r>
        <w:rPr>
          <w:spacing w:val="-4"/>
        </w:rPr>
        <w:t xml:space="preserve"> </w:t>
      </w:r>
      <w:r>
        <w:t>for</w:t>
      </w:r>
      <w:r>
        <w:rPr>
          <w:spacing w:val="-2"/>
        </w:rPr>
        <w:t xml:space="preserve"> </w:t>
      </w:r>
      <w:r>
        <w:t>a</w:t>
      </w:r>
      <w:r>
        <w:rPr>
          <w:spacing w:val="-2"/>
        </w:rPr>
        <w:t xml:space="preserve"> </w:t>
      </w:r>
      <w:r>
        <w:t>qualifying</w:t>
      </w:r>
      <w:r>
        <w:rPr>
          <w:spacing w:val="-2"/>
        </w:rPr>
        <w:t xml:space="preserve"> </w:t>
      </w:r>
      <w:r>
        <w:t>DC</w:t>
      </w:r>
      <w:r>
        <w:rPr>
          <w:spacing w:val="-4"/>
        </w:rPr>
        <w:t xml:space="preserve"> </w:t>
      </w:r>
      <w:r>
        <w:t>scheme,</w:t>
      </w:r>
      <w:r>
        <w:rPr>
          <w:spacing w:val="-3"/>
        </w:rPr>
        <w:t xml:space="preserve"> </w:t>
      </w:r>
      <w:r>
        <w:t>including</w:t>
      </w:r>
      <w:r>
        <w:rPr>
          <w:spacing w:val="-2"/>
        </w:rPr>
        <w:t xml:space="preserve"> </w:t>
      </w:r>
      <w:r>
        <w:t>which</w:t>
      </w:r>
      <w:r>
        <w:rPr>
          <w:spacing w:val="-1"/>
        </w:rPr>
        <w:t xml:space="preserve"> </w:t>
      </w:r>
      <w:r>
        <w:t>funds qualify as default funds and the restrictions that apply to member-borne</w:t>
      </w:r>
      <w:r>
        <w:rPr>
          <w:spacing w:val="-7"/>
        </w:rPr>
        <w:t xml:space="preserve"> </w:t>
      </w:r>
      <w:r>
        <w:t>deductions.</w:t>
      </w:r>
    </w:p>
    <w:p w14:paraId="73BB0B5B" w14:textId="415F1E1E" w:rsidR="00CB1391" w:rsidRDefault="008903F7">
      <w:pPr>
        <w:spacing w:before="64" w:line="219" w:lineRule="exact"/>
        <w:ind w:left="7301"/>
        <w:rPr>
          <w:b/>
          <w:sz w:val="18"/>
        </w:rPr>
      </w:pPr>
      <w:r>
        <w:rPr>
          <w:b/>
          <w:sz w:val="18"/>
        </w:rPr>
        <w:t>20 marks</w:t>
      </w:r>
    </w:p>
    <w:p w14:paraId="7913390A" w14:textId="77777777" w:rsidR="003B6DB6" w:rsidRDefault="003B6DB6">
      <w:pPr>
        <w:spacing w:before="64" w:line="219" w:lineRule="exact"/>
        <w:ind w:left="7301"/>
        <w:rPr>
          <w:b/>
          <w:sz w:val="18"/>
        </w:rPr>
      </w:pPr>
    </w:p>
    <w:p w14:paraId="69AFA7E1" w14:textId="77777777" w:rsidR="00CB1391" w:rsidRDefault="008903F7">
      <w:pPr>
        <w:pStyle w:val="BodyText"/>
        <w:spacing w:line="219" w:lineRule="exact"/>
        <w:ind w:left="575"/>
      </w:pPr>
      <w:r>
        <w:t>Answer should cover:</w:t>
      </w:r>
    </w:p>
    <w:p w14:paraId="12C84C77" w14:textId="77777777" w:rsidR="00CB1391" w:rsidRDefault="00CB1391">
      <w:pPr>
        <w:pStyle w:val="BodyText"/>
        <w:spacing w:before="11"/>
        <w:rPr>
          <w:sz w:val="17"/>
        </w:rPr>
      </w:pPr>
    </w:p>
    <w:p w14:paraId="292A3006" w14:textId="07B40B2D" w:rsidR="00CB1391" w:rsidRDefault="008903F7">
      <w:pPr>
        <w:pStyle w:val="ListParagraph"/>
        <w:numPr>
          <w:ilvl w:val="1"/>
          <w:numId w:val="1"/>
        </w:numPr>
        <w:tabs>
          <w:tab w:val="left" w:pos="1180"/>
          <w:tab w:val="left" w:pos="1181"/>
        </w:tabs>
        <w:spacing w:before="1"/>
        <w:ind w:left="1180" w:hanging="361"/>
        <w:rPr>
          <w:sz w:val="18"/>
        </w:rPr>
      </w:pPr>
      <w:r>
        <w:rPr>
          <w:sz w:val="18"/>
        </w:rPr>
        <w:t>A default fund is for members who have not made an active investment</w:t>
      </w:r>
      <w:r>
        <w:rPr>
          <w:spacing w:val="-15"/>
          <w:sz w:val="18"/>
        </w:rPr>
        <w:t xml:space="preserve"> </w:t>
      </w:r>
      <w:r>
        <w:rPr>
          <w:sz w:val="18"/>
        </w:rPr>
        <w:t>choice.</w:t>
      </w:r>
    </w:p>
    <w:p w14:paraId="211D6104" w14:textId="00EA3684" w:rsidR="000A23BE" w:rsidRDefault="000A23BE">
      <w:pPr>
        <w:pStyle w:val="ListParagraph"/>
        <w:numPr>
          <w:ilvl w:val="1"/>
          <w:numId w:val="1"/>
        </w:numPr>
        <w:tabs>
          <w:tab w:val="left" w:pos="1180"/>
          <w:tab w:val="left" w:pos="1181"/>
        </w:tabs>
        <w:spacing w:before="1"/>
        <w:ind w:left="1180" w:hanging="361"/>
        <w:rPr>
          <w:sz w:val="18"/>
        </w:rPr>
      </w:pPr>
      <w:r>
        <w:rPr>
          <w:sz w:val="18"/>
        </w:rPr>
        <w:t xml:space="preserve">The design, performance and continued suitability of a default fund must be reviewed by the decision maker at least every three </w:t>
      </w:r>
      <w:r w:rsidR="00D10B6D">
        <w:rPr>
          <w:sz w:val="18"/>
        </w:rPr>
        <w:t>years</w:t>
      </w:r>
      <w:r>
        <w:rPr>
          <w:sz w:val="18"/>
        </w:rPr>
        <w:t xml:space="preserve"> when revising he </w:t>
      </w:r>
      <w:r w:rsidR="00D10B6D">
        <w:rPr>
          <w:sz w:val="18"/>
        </w:rPr>
        <w:t>default fund’s SIP.</w:t>
      </w:r>
    </w:p>
    <w:p w14:paraId="528111E6" w14:textId="77777777" w:rsidR="00CB1391" w:rsidRDefault="008903F7">
      <w:pPr>
        <w:pStyle w:val="ListParagraph"/>
        <w:numPr>
          <w:ilvl w:val="1"/>
          <w:numId w:val="1"/>
        </w:numPr>
        <w:tabs>
          <w:tab w:val="left" w:pos="1181"/>
        </w:tabs>
        <w:spacing w:before="1"/>
        <w:ind w:left="1180" w:right="147"/>
        <w:jc w:val="both"/>
        <w:rPr>
          <w:sz w:val="18"/>
        </w:rPr>
      </w:pPr>
      <w:r>
        <w:rPr>
          <w:sz w:val="18"/>
        </w:rPr>
        <w:t>Design</w:t>
      </w:r>
      <w:r>
        <w:rPr>
          <w:spacing w:val="-4"/>
          <w:sz w:val="18"/>
        </w:rPr>
        <w:t xml:space="preserve"> </w:t>
      </w:r>
      <w:r>
        <w:rPr>
          <w:sz w:val="18"/>
        </w:rPr>
        <w:t>should</w:t>
      </w:r>
      <w:r>
        <w:rPr>
          <w:spacing w:val="-4"/>
          <w:sz w:val="18"/>
        </w:rPr>
        <w:t xml:space="preserve"> </w:t>
      </w:r>
      <w:r>
        <w:rPr>
          <w:sz w:val="18"/>
        </w:rPr>
        <w:t>involve</w:t>
      </w:r>
      <w:r>
        <w:rPr>
          <w:spacing w:val="-3"/>
          <w:sz w:val="18"/>
        </w:rPr>
        <w:t xml:space="preserve"> </w:t>
      </w:r>
      <w:r>
        <w:rPr>
          <w:sz w:val="18"/>
        </w:rPr>
        <w:t>a</w:t>
      </w:r>
      <w:r>
        <w:rPr>
          <w:spacing w:val="-4"/>
          <w:sz w:val="18"/>
        </w:rPr>
        <w:t xml:space="preserve"> </w:t>
      </w:r>
      <w:r>
        <w:rPr>
          <w:sz w:val="18"/>
        </w:rPr>
        <w:t>high-level</w:t>
      </w:r>
      <w:r>
        <w:rPr>
          <w:spacing w:val="-3"/>
          <w:sz w:val="18"/>
        </w:rPr>
        <w:t xml:space="preserve"> </w:t>
      </w:r>
      <w:r>
        <w:rPr>
          <w:sz w:val="18"/>
        </w:rPr>
        <w:t>objective</w:t>
      </w:r>
      <w:r>
        <w:rPr>
          <w:spacing w:val="-4"/>
          <w:sz w:val="18"/>
        </w:rPr>
        <w:t xml:space="preserve"> </w:t>
      </w:r>
      <w:r>
        <w:rPr>
          <w:sz w:val="18"/>
        </w:rPr>
        <w:t>and</w:t>
      </w:r>
      <w:r>
        <w:rPr>
          <w:spacing w:val="-4"/>
          <w:sz w:val="18"/>
        </w:rPr>
        <w:t xml:space="preserve"> </w:t>
      </w:r>
      <w:r>
        <w:rPr>
          <w:sz w:val="18"/>
        </w:rPr>
        <w:t>be</w:t>
      </w:r>
      <w:r>
        <w:rPr>
          <w:spacing w:val="-3"/>
          <w:sz w:val="18"/>
        </w:rPr>
        <w:t xml:space="preserve"> </w:t>
      </w:r>
      <w:r>
        <w:rPr>
          <w:sz w:val="18"/>
        </w:rPr>
        <w:t>suitable</w:t>
      </w:r>
      <w:r>
        <w:rPr>
          <w:spacing w:val="-4"/>
          <w:sz w:val="18"/>
        </w:rPr>
        <w:t xml:space="preserve"> </w:t>
      </w:r>
      <w:r>
        <w:rPr>
          <w:sz w:val="18"/>
        </w:rPr>
        <w:t>for</w:t>
      </w:r>
      <w:r>
        <w:rPr>
          <w:spacing w:val="-3"/>
          <w:sz w:val="18"/>
        </w:rPr>
        <w:t xml:space="preserve"> </w:t>
      </w:r>
      <w:r>
        <w:rPr>
          <w:sz w:val="18"/>
        </w:rPr>
        <w:t>the</w:t>
      </w:r>
      <w:r>
        <w:rPr>
          <w:spacing w:val="-3"/>
          <w:sz w:val="18"/>
        </w:rPr>
        <w:t xml:space="preserve"> </w:t>
      </w:r>
      <w:r>
        <w:rPr>
          <w:sz w:val="18"/>
        </w:rPr>
        <w:t>employees,</w:t>
      </w:r>
      <w:r>
        <w:rPr>
          <w:spacing w:val="-3"/>
          <w:sz w:val="18"/>
        </w:rPr>
        <w:t xml:space="preserve"> </w:t>
      </w:r>
      <w:r>
        <w:rPr>
          <w:sz w:val="18"/>
        </w:rPr>
        <w:t>given</w:t>
      </w:r>
      <w:r>
        <w:rPr>
          <w:spacing w:val="-3"/>
          <w:sz w:val="18"/>
        </w:rPr>
        <w:t xml:space="preserve"> </w:t>
      </w:r>
      <w:r>
        <w:rPr>
          <w:sz w:val="18"/>
        </w:rPr>
        <w:t>their</w:t>
      </w:r>
      <w:r>
        <w:rPr>
          <w:spacing w:val="-3"/>
          <w:sz w:val="18"/>
        </w:rPr>
        <w:t xml:space="preserve"> </w:t>
      </w:r>
      <w:r>
        <w:rPr>
          <w:sz w:val="18"/>
        </w:rPr>
        <w:t>characteristics and</w:t>
      </w:r>
      <w:r>
        <w:rPr>
          <w:spacing w:val="-2"/>
          <w:sz w:val="18"/>
        </w:rPr>
        <w:t xml:space="preserve"> </w:t>
      </w:r>
      <w:r>
        <w:rPr>
          <w:sz w:val="18"/>
        </w:rPr>
        <w:t>needs.</w:t>
      </w:r>
    </w:p>
    <w:p w14:paraId="3C98757A" w14:textId="77777777" w:rsidR="00CB1391" w:rsidRDefault="008903F7">
      <w:pPr>
        <w:pStyle w:val="ListParagraph"/>
        <w:numPr>
          <w:ilvl w:val="1"/>
          <w:numId w:val="1"/>
        </w:numPr>
        <w:tabs>
          <w:tab w:val="left" w:pos="1181"/>
        </w:tabs>
        <w:spacing w:line="228" w:lineRule="exact"/>
        <w:ind w:left="1180" w:hanging="361"/>
        <w:jc w:val="both"/>
        <w:rPr>
          <w:sz w:val="18"/>
        </w:rPr>
      </w:pPr>
      <w:r>
        <w:rPr>
          <w:sz w:val="18"/>
        </w:rPr>
        <w:t>Fund should be appropriately and competitively priced with the effect of charges made</w:t>
      </w:r>
      <w:r>
        <w:rPr>
          <w:spacing w:val="-14"/>
          <w:sz w:val="18"/>
        </w:rPr>
        <w:t xml:space="preserve"> </w:t>
      </w:r>
      <w:r>
        <w:rPr>
          <w:sz w:val="18"/>
        </w:rPr>
        <w:t>clear.</w:t>
      </w:r>
    </w:p>
    <w:p w14:paraId="3FDFA9C1" w14:textId="77777777" w:rsidR="00CB1391" w:rsidRDefault="008903F7">
      <w:pPr>
        <w:pStyle w:val="ListParagraph"/>
        <w:numPr>
          <w:ilvl w:val="1"/>
          <w:numId w:val="1"/>
        </w:numPr>
        <w:tabs>
          <w:tab w:val="left" w:pos="1181"/>
        </w:tabs>
        <w:ind w:left="1180" w:right="151"/>
        <w:jc w:val="both"/>
        <w:rPr>
          <w:sz w:val="18"/>
        </w:rPr>
      </w:pPr>
      <w:r>
        <w:rPr>
          <w:sz w:val="18"/>
        </w:rPr>
        <w:t>Fund should have an investment strategy that manages risk through an appropriate and diversified allocation of assets with the overall objective in</w:t>
      </w:r>
      <w:r>
        <w:rPr>
          <w:spacing w:val="-13"/>
          <w:sz w:val="18"/>
        </w:rPr>
        <w:t xml:space="preserve"> </w:t>
      </w:r>
      <w:r>
        <w:rPr>
          <w:sz w:val="18"/>
        </w:rPr>
        <w:t>mind.</w:t>
      </w:r>
    </w:p>
    <w:p w14:paraId="02802231" w14:textId="77777777" w:rsidR="00CB1391" w:rsidRDefault="008903F7">
      <w:pPr>
        <w:pStyle w:val="ListParagraph"/>
        <w:numPr>
          <w:ilvl w:val="1"/>
          <w:numId w:val="1"/>
        </w:numPr>
        <w:tabs>
          <w:tab w:val="left" w:pos="1181"/>
        </w:tabs>
        <w:spacing w:before="1" w:line="229" w:lineRule="exact"/>
        <w:ind w:left="1180" w:hanging="361"/>
        <w:jc w:val="both"/>
        <w:rPr>
          <w:sz w:val="18"/>
        </w:rPr>
      </w:pPr>
      <w:r>
        <w:rPr>
          <w:sz w:val="18"/>
        </w:rPr>
        <w:t>Under employer</w:t>
      </w:r>
      <w:r>
        <w:rPr>
          <w:spacing w:val="3"/>
          <w:sz w:val="18"/>
        </w:rPr>
        <w:t xml:space="preserve"> </w:t>
      </w:r>
      <w:r>
        <w:rPr>
          <w:sz w:val="18"/>
        </w:rPr>
        <w:t>duties:</w:t>
      </w:r>
    </w:p>
    <w:p w14:paraId="08AC5373" w14:textId="77777777" w:rsidR="00CB1391" w:rsidRDefault="008903F7">
      <w:pPr>
        <w:pStyle w:val="ListParagraph"/>
        <w:numPr>
          <w:ilvl w:val="2"/>
          <w:numId w:val="1"/>
        </w:numPr>
        <w:tabs>
          <w:tab w:val="left" w:pos="1901"/>
        </w:tabs>
        <w:spacing w:before="3" w:line="235" w:lineRule="auto"/>
        <w:ind w:right="146"/>
        <w:jc w:val="both"/>
        <w:rPr>
          <w:sz w:val="18"/>
        </w:rPr>
      </w:pPr>
      <w:r>
        <w:rPr>
          <w:sz w:val="18"/>
        </w:rPr>
        <w:t>funds which have 80% or more of the existing scheme membership are also default funds if a choice was required for scheme</w:t>
      </w:r>
      <w:r>
        <w:rPr>
          <w:spacing w:val="-3"/>
          <w:sz w:val="18"/>
        </w:rPr>
        <w:t xml:space="preserve"> </w:t>
      </w:r>
      <w:r>
        <w:rPr>
          <w:sz w:val="18"/>
        </w:rPr>
        <w:t>membership.</w:t>
      </w:r>
    </w:p>
    <w:p w14:paraId="560A053F" w14:textId="77777777" w:rsidR="00CB1391" w:rsidRDefault="008903F7">
      <w:pPr>
        <w:pStyle w:val="ListParagraph"/>
        <w:numPr>
          <w:ilvl w:val="2"/>
          <w:numId w:val="1"/>
        </w:numPr>
        <w:tabs>
          <w:tab w:val="left" w:pos="1901"/>
        </w:tabs>
        <w:spacing w:before="3" w:line="235" w:lineRule="auto"/>
        <w:ind w:right="149"/>
        <w:jc w:val="both"/>
        <w:rPr>
          <w:sz w:val="18"/>
        </w:rPr>
      </w:pPr>
      <w:r>
        <w:rPr>
          <w:sz w:val="18"/>
        </w:rPr>
        <w:t>Funds which have 80% or more of the new joiners after April 2015 (or later employer staging date)</w:t>
      </w:r>
      <w:r>
        <w:rPr>
          <w:spacing w:val="-5"/>
          <w:sz w:val="18"/>
        </w:rPr>
        <w:t xml:space="preserve"> </w:t>
      </w:r>
      <w:r>
        <w:rPr>
          <w:sz w:val="18"/>
        </w:rPr>
        <w:t>joining</w:t>
      </w:r>
      <w:r>
        <w:rPr>
          <w:spacing w:val="-6"/>
          <w:sz w:val="18"/>
        </w:rPr>
        <w:t xml:space="preserve"> </w:t>
      </w:r>
      <w:r>
        <w:rPr>
          <w:sz w:val="18"/>
        </w:rPr>
        <w:t>them</w:t>
      </w:r>
      <w:r>
        <w:rPr>
          <w:spacing w:val="-5"/>
          <w:sz w:val="18"/>
        </w:rPr>
        <w:t xml:space="preserve"> </w:t>
      </w:r>
      <w:r>
        <w:rPr>
          <w:sz w:val="18"/>
        </w:rPr>
        <w:t>where</w:t>
      </w:r>
      <w:r>
        <w:rPr>
          <w:spacing w:val="-6"/>
          <w:sz w:val="18"/>
        </w:rPr>
        <w:t xml:space="preserve"> </w:t>
      </w:r>
      <w:r>
        <w:rPr>
          <w:sz w:val="18"/>
        </w:rPr>
        <w:t>a</w:t>
      </w:r>
      <w:r>
        <w:rPr>
          <w:spacing w:val="-6"/>
          <w:sz w:val="18"/>
        </w:rPr>
        <w:t xml:space="preserve"> </w:t>
      </w:r>
      <w:r>
        <w:rPr>
          <w:sz w:val="18"/>
        </w:rPr>
        <w:t>choice</w:t>
      </w:r>
      <w:r>
        <w:rPr>
          <w:spacing w:val="-6"/>
          <w:sz w:val="18"/>
        </w:rPr>
        <w:t xml:space="preserve"> </w:t>
      </w:r>
      <w:r>
        <w:rPr>
          <w:sz w:val="18"/>
        </w:rPr>
        <w:t>was</w:t>
      </w:r>
      <w:r>
        <w:rPr>
          <w:spacing w:val="-5"/>
          <w:sz w:val="18"/>
        </w:rPr>
        <w:t xml:space="preserve"> </w:t>
      </w:r>
      <w:r>
        <w:rPr>
          <w:sz w:val="18"/>
        </w:rPr>
        <w:t>required</w:t>
      </w:r>
      <w:r>
        <w:rPr>
          <w:spacing w:val="-6"/>
          <w:sz w:val="18"/>
        </w:rPr>
        <w:t xml:space="preserve"> </w:t>
      </w:r>
      <w:r>
        <w:rPr>
          <w:sz w:val="18"/>
        </w:rPr>
        <w:t>for</w:t>
      </w:r>
      <w:r>
        <w:rPr>
          <w:spacing w:val="-5"/>
          <w:sz w:val="18"/>
        </w:rPr>
        <w:t xml:space="preserve"> </w:t>
      </w:r>
      <w:r>
        <w:rPr>
          <w:sz w:val="18"/>
        </w:rPr>
        <w:t>scheme</w:t>
      </w:r>
      <w:r>
        <w:rPr>
          <w:spacing w:val="-7"/>
          <w:sz w:val="18"/>
        </w:rPr>
        <w:t xml:space="preserve"> </w:t>
      </w:r>
      <w:r>
        <w:rPr>
          <w:sz w:val="18"/>
        </w:rPr>
        <w:t>membership</w:t>
      </w:r>
      <w:r>
        <w:rPr>
          <w:spacing w:val="-6"/>
          <w:sz w:val="18"/>
        </w:rPr>
        <w:t xml:space="preserve"> </w:t>
      </w:r>
      <w:r>
        <w:rPr>
          <w:sz w:val="18"/>
        </w:rPr>
        <w:t>are</w:t>
      </w:r>
      <w:r>
        <w:rPr>
          <w:spacing w:val="-6"/>
          <w:sz w:val="18"/>
        </w:rPr>
        <w:t xml:space="preserve"> </w:t>
      </w:r>
      <w:r>
        <w:rPr>
          <w:sz w:val="18"/>
        </w:rPr>
        <w:t>also</w:t>
      </w:r>
      <w:r>
        <w:rPr>
          <w:spacing w:val="-4"/>
          <w:sz w:val="18"/>
        </w:rPr>
        <w:t xml:space="preserve"> </w:t>
      </w:r>
      <w:r>
        <w:rPr>
          <w:sz w:val="18"/>
        </w:rPr>
        <w:t>default</w:t>
      </w:r>
      <w:r>
        <w:rPr>
          <w:spacing w:val="-5"/>
          <w:sz w:val="18"/>
        </w:rPr>
        <w:t xml:space="preserve"> </w:t>
      </w:r>
      <w:r>
        <w:rPr>
          <w:sz w:val="18"/>
        </w:rPr>
        <w:t>funds.</w:t>
      </w:r>
    </w:p>
    <w:p w14:paraId="597821A2" w14:textId="21039566" w:rsidR="00CB1391" w:rsidRDefault="008903F7">
      <w:pPr>
        <w:pStyle w:val="ListParagraph"/>
        <w:numPr>
          <w:ilvl w:val="1"/>
          <w:numId w:val="1"/>
        </w:numPr>
        <w:tabs>
          <w:tab w:val="left" w:pos="1181"/>
        </w:tabs>
        <w:spacing w:line="229" w:lineRule="exact"/>
        <w:ind w:left="1180" w:hanging="361"/>
        <w:jc w:val="both"/>
        <w:rPr>
          <w:sz w:val="18"/>
        </w:rPr>
      </w:pPr>
      <w:r>
        <w:rPr>
          <w:sz w:val="18"/>
        </w:rPr>
        <w:t>Once a fund qualifies as a default fund, its status is</w:t>
      </w:r>
      <w:r>
        <w:rPr>
          <w:spacing w:val="-10"/>
          <w:sz w:val="18"/>
        </w:rPr>
        <w:t xml:space="preserve"> </w:t>
      </w:r>
      <w:r>
        <w:rPr>
          <w:sz w:val="18"/>
        </w:rPr>
        <w:t>fixed.</w:t>
      </w:r>
      <w:r w:rsidR="00D10B6D">
        <w:rPr>
          <w:sz w:val="18"/>
        </w:rPr>
        <w:t xml:space="preserve"> These rules are in addition to any scheme default nominated by the trustees. </w:t>
      </w:r>
    </w:p>
    <w:p w14:paraId="70AF3A03" w14:textId="77777777" w:rsidR="00CB1391" w:rsidRDefault="008903F7">
      <w:pPr>
        <w:pStyle w:val="ListParagraph"/>
        <w:numPr>
          <w:ilvl w:val="1"/>
          <w:numId w:val="1"/>
        </w:numPr>
        <w:tabs>
          <w:tab w:val="left" w:pos="1181"/>
        </w:tabs>
        <w:spacing w:before="1" w:line="229" w:lineRule="exact"/>
        <w:ind w:left="1180" w:hanging="361"/>
        <w:jc w:val="both"/>
        <w:rPr>
          <w:sz w:val="18"/>
        </w:rPr>
      </w:pPr>
      <w:r>
        <w:rPr>
          <w:sz w:val="18"/>
        </w:rPr>
        <w:t>Charge cap of 0.75% annually applies to member-borne deductions from default</w:t>
      </w:r>
      <w:r>
        <w:rPr>
          <w:spacing w:val="-10"/>
          <w:sz w:val="18"/>
        </w:rPr>
        <w:t xml:space="preserve"> </w:t>
      </w:r>
      <w:r>
        <w:rPr>
          <w:sz w:val="18"/>
        </w:rPr>
        <w:t>funds.</w:t>
      </w:r>
    </w:p>
    <w:p w14:paraId="0D517017" w14:textId="77777777" w:rsidR="00CB1391" w:rsidRDefault="008903F7">
      <w:pPr>
        <w:pStyle w:val="ListParagraph"/>
        <w:numPr>
          <w:ilvl w:val="1"/>
          <w:numId w:val="1"/>
        </w:numPr>
        <w:tabs>
          <w:tab w:val="left" w:pos="1181"/>
        </w:tabs>
        <w:ind w:left="1180" w:right="141"/>
        <w:jc w:val="both"/>
        <w:rPr>
          <w:sz w:val="18"/>
        </w:rPr>
      </w:pPr>
      <w:r>
        <w:rPr>
          <w:sz w:val="18"/>
        </w:rPr>
        <w:t>Deductions covered include both general scheme administration and investment administration charges but with certain exemptions such as transaction costs, death benefit charges, member opt-in service charges, pension sharing charges, court order costs and winding-up</w:t>
      </w:r>
      <w:r>
        <w:rPr>
          <w:spacing w:val="-8"/>
          <w:sz w:val="18"/>
        </w:rPr>
        <w:t xml:space="preserve"> </w:t>
      </w:r>
      <w:r>
        <w:rPr>
          <w:sz w:val="18"/>
        </w:rPr>
        <w:t>costs.</w:t>
      </w:r>
    </w:p>
    <w:p w14:paraId="0845E485" w14:textId="77777777" w:rsidR="00CB1391" w:rsidRDefault="008903F7">
      <w:pPr>
        <w:pStyle w:val="ListParagraph"/>
        <w:numPr>
          <w:ilvl w:val="1"/>
          <w:numId w:val="1"/>
        </w:numPr>
        <w:tabs>
          <w:tab w:val="left" w:pos="1181"/>
        </w:tabs>
        <w:ind w:left="1180" w:right="149"/>
        <w:jc w:val="both"/>
        <w:rPr>
          <w:sz w:val="18"/>
        </w:rPr>
      </w:pPr>
      <w:r>
        <w:rPr>
          <w:sz w:val="18"/>
        </w:rPr>
        <w:t>Charge</w:t>
      </w:r>
      <w:r>
        <w:rPr>
          <w:spacing w:val="-6"/>
          <w:sz w:val="18"/>
        </w:rPr>
        <w:t xml:space="preserve"> </w:t>
      </w:r>
      <w:r>
        <w:rPr>
          <w:sz w:val="18"/>
        </w:rPr>
        <w:t>cap</w:t>
      </w:r>
      <w:r>
        <w:rPr>
          <w:spacing w:val="-6"/>
          <w:sz w:val="18"/>
        </w:rPr>
        <w:t xml:space="preserve"> </w:t>
      </w:r>
      <w:r>
        <w:rPr>
          <w:sz w:val="18"/>
        </w:rPr>
        <w:t>basis</w:t>
      </w:r>
      <w:r>
        <w:rPr>
          <w:spacing w:val="-6"/>
          <w:sz w:val="18"/>
        </w:rPr>
        <w:t xml:space="preserve"> </w:t>
      </w:r>
      <w:r>
        <w:rPr>
          <w:sz w:val="18"/>
        </w:rPr>
        <w:t>can</w:t>
      </w:r>
      <w:r>
        <w:rPr>
          <w:spacing w:val="-6"/>
          <w:sz w:val="18"/>
        </w:rPr>
        <w:t xml:space="preserve"> </w:t>
      </w:r>
      <w:r>
        <w:rPr>
          <w:sz w:val="18"/>
        </w:rPr>
        <w:t>involve</w:t>
      </w:r>
      <w:r>
        <w:rPr>
          <w:spacing w:val="-5"/>
          <w:sz w:val="18"/>
        </w:rPr>
        <w:t xml:space="preserve"> </w:t>
      </w:r>
      <w:r>
        <w:rPr>
          <w:sz w:val="18"/>
        </w:rPr>
        <w:t>one</w:t>
      </w:r>
      <w:r>
        <w:rPr>
          <w:spacing w:val="-3"/>
          <w:sz w:val="18"/>
        </w:rPr>
        <w:t xml:space="preserve"> </w:t>
      </w:r>
      <w:r>
        <w:rPr>
          <w:sz w:val="18"/>
        </w:rPr>
        <w:t>three</w:t>
      </w:r>
      <w:r>
        <w:rPr>
          <w:spacing w:val="-3"/>
          <w:sz w:val="18"/>
        </w:rPr>
        <w:t xml:space="preserve"> </w:t>
      </w:r>
      <w:r>
        <w:rPr>
          <w:sz w:val="18"/>
        </w:rPr>
        <w:t>permitted</w:t>
      </w:r>
      <w:r>
        <w:rPr>
          <w:spacing w:val="-5"/>
          <w:sz w:val="18"/>
        </w:rPr>
        <w:t xml:space="preserve"> </w:t>
      </w:r>
      <w:r>
        <w:rPr>
          <w:sz w:val="18"/>
        </w:rPr>
        <w:t>charge</w:t>
      </w:r>
      <w:r>
        <w:rPr>
          <w:spacing w:val="-6"/>
          <w:sz w:val="18"/>
        </w:rPr>
        <w:t xml:space="preserve"> </w:t>
      </w:r>
      <w:r>
        <w:rPr>
          <w:sz w:val="18"/>
        </w:rPr>
        <w:t>structures:</w:t>
      </w:r>
      <w:r>
        <w:rPr>
          <w:spacing w:val="-5"/>
          <w:sz w:val="18"/>
        </w:rPr>
        <w:t xml:space="preserve"> </w:t>
      </w:r>
      <w:r>
        <w:rPr>
          <w:sz w:val="18"/>
        </w:rPr>
        <w:t>AMC,</w:t>
      </w:r>
      <w:r>
        <w:rPr>
          <w:spacing w:val="-4"/>
          <w:sz w:val="18"/>
        </w:rPr>
        <w:t xml:space="preserve"> </w:t>
      </w:r>
      <w:r>
        <w:rPr>
          <w:sz w:val="18"/>
        </w:rPr>
        <w:t>Contribution</w:t>
      </w:r>
      <w:r>
        <w:rPr>
          <w:spacing w:val="-6"/>
          <w:sz w:val="18"/>
        </w:rPr>
        <w:t xml:space="preserve"> </w:t>
      </w:r>
      <w:r>
        <w:rPr>
          <w:sz w:val="18"/>
        </w:rPr>
        <w:t>Charge</w:t>
      </w:r>
      <w:r>
        <w:rPr>
          <w:spacing w:val="-6"/>
          <w:sz w:val="18"/>
        </w:rPr>
        <w:t xml:space="preserve"> </w:t>
      </w:r>
      <w:r>
        <w:rPr>
          <w:sz w:val="18"/>
        </w:rPr>
        <w:t>and</w:t>
      </w:r>
      <w:r>
        <w:rPr>
          <w:spacing w:val="-3"/>
          <w:sz w:val="18"/>
        </w:rPr>
        <w:t xml:space="preserve"> </w:t>
      </w:r>
      <w:r>
        <w:rPr>
          <w:sz w:val="18"/>
        </w:rPr>
        <w:t>AMC, and Flat Fee and AMC – with an appropriate summary of the different</w:t>
      </w:r>
      <w:r>
        <w:rPr>
          <w:spacing w:val="-7"/>
          <w:sz w:val="18"/>
        </w:rPr>
        <w:t xml:space="preserve"> </w:t>
      </w:r>
      <w:r>
        <w:rPr>
          <w:sz w:val="18"/>
        </w:rPr>
        <w:t>limits.</w:t>
      </w:r>
    </w:p>
    <w:p w14:paraId="7C5C84B3" w14:textId="77777777" w:rsidR="00CB1391" w:rsidRDefault="00CB1391">
      <w:pPr>
        <w:pStyle w:val="BodyText"/>
      </w:pPr>
    </w:p>
    <w:p w14:paraId="045BC4B0" w14:textId="77777777" w:rsidR="00CB1391" w:rsidRDefault="00CB1391">
      <w:pPr>
        <w:pStyle w:val="BodyText"/>
      </w:pPr>
    </w:p>
    <w:p w14:paraId="4F953894" w14:textId="77777777" w:rsidR="00CB1391" w:rsidRDefault="008903F7">
      <w:pPr>
        <w:pStyle w:val="BodyText"/>
        <w:ind w:left="527"/>
      </w:pPr>
      <w:r>
        <w:t>(The relevant sections of the Study Manual are Part 4, Chapter 3.2.1, 3.2.2, 3.2.4, 3.3.1 and 3.3.2)</w:t>
      </w:r>
    </w:p>
    <w:sectPr w:rsidR="00CB1391">
      <w:pgSz w:w="11910" w:h="16840"/>
      <w:pgMar w:top="2200" w:right="1580" w:bottom="640" w:left="1340" w:header="167" w:footer="4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2926E" w14:textId="77777777" w:rsidR="00227757" w:rsidRDefault="00227757">
      <w:r>
        <w:separator/>
      </w:r>
    </w:p>
  </w:endnote>
  <w:endnote w:type="continuationSeparator" w:id="0">
    <w:p w14:paraId="2B55F23F" w14:textId="77777777" w:rsidR="00227757" w:rsidRDefault="00227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9FEDA" w14:textId="36F36679" w:rsidR="00CB1391" w:rsidRDefault="009C37A3">
    <w:pPr>
      <w:pStyle w:val="BodyText"/>
      <w:spacing w:line="14" w:lineRule="auto"/>
      <w:rPr>
        <w:sz w:val="20"/>
      </w:rPr>
    </w:pPr>
    <w:r>
      <w:rPr>
        <w:noProof/>
      </w:rPr>
      <mc:AlternateContent>
        <mc:Choice Requires="wps">
          <w:drawing>
            <wp:anchor distT="0" distB="0" distL="114300" distR="114300" simplePos="0" relativeHeight="487475200" behindDoc="1" locked="0" layoutInCell="1" allowOverlap="1" wp14:anchorId="528876C8" wp14:editId="02C0BBDB">
              <wp:simplePos x="0" y="0"/>
              <wp:positionH relativeFrom="page">
                <wp:posOffset>901700</wp:posOffset>
              </wp:positionH>
              <wp:positionV relativeFrom="page">
                <wp:posOffset>10266045</wp:posOffset>
              </wp:positionV>
              <wp:extent cx="2091055" cy="26924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AC7F1" w14:textId="77777777" w:rsidR="00CB1391" w:rsidRDefault="008903F7">
                          <w:pPr>
                            <w:spacing w:line="184" w:lineRule="exact"/>
                            <w:ind w:left="20"/>
                            <w:rPr>
                              <w:sz w:val="16"/>
                            </w:rPr>
                          </w:pPr>
                          <w:r>
                            <w:rPr>
                              <w:sz w:val="16"/>
                            </w:rPr>
                            <w:t>Defined Contribution Arrangements Assignment 3</w:t>
                          </w:r>
                        </w:p>
                        <w:p w14:paraId="572532A7" w14:textId="77777777" w:rsidR="00CB1391" w:rsidRDefault="008903F7">
                          <w:pPr>
                            <w:spacing w:before="28"/>
                            <w:ind w:left="20"/>
                            <w:rPr>
                              <w:sz w:val="16"/>
                            </w:rPr>
                          </w:pPr>
                          <w:r>
                            <w:rPr>
                              <w:sz w:val="16"/>
                            </w:rPr>
                            <w:t>© The Pensions Management Institute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876C8" id="_x0000_t202" coordsize="21600,21600" o:spt="202" path="m,l,21600r21600,l21600,xe">
              <v:stroke joinstyle="miter"/>
              <v:path gradientshapeok="t" o:connecttype="rect"/>
            </v:shapetype>
            <v:shape id="Text Box 2" o:spid="_x0000_s1026" type="#_x0000_t202" style="position:absolute;margin-left:71pt;margin-top:808.35pt;width:164.65pt;height:21.2pt;z-index:-1584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" filled="f" stroked="f">
              <v:textbox inset="0,0,0,0">
                <w:txbxContent>
                  <w:p w14:paraId="308AC7F1" w14:textId="77777777" w:rsidR="00CB1391" w:rsidRDefault="008903F7">
                    <w:pPr>
                      <w:spacing w:line="184" w:lineRule="exact"/>
                      <w:ind w:left="20"/>
                      <w:rPr>
                        <w:sz w:val="16"/>
                      </w:rPr>
                    </w:pPr>
                    <w:r>
                      <w:rPr>
                        <w:sz w:val="16"/>
                      </w:rPr>
                      <w:t>Defined Contribution Arrangements Assignment 3</w:t>
                    </w:r>
                  </w:p>
                  <w:p w14:paraId="572532A7" w14:textId="77777777" w:rsidR="00CB1391" w:rsidRDefault="008903F7">
                    <w:pPr>
                      <w:spacing w:before="28"/>
                      <w:ind w:left="20"/>
                      <w:rPr>
                        <w:sz w:val="16"/>
                      </w:rPr>
                    </w:pPr>
                    <w:r>
                      <w:rPr>
                        <w:sz w:val="16"/>
                      </w:rPr>
                      <w:t>© The Pensions Management Institute 2020</w:t>
                    </w:r>
                  </w:p>
                </w:txbxContent>
              </v:textbox>
              <w10:wrap anchorx="page" anchory="page"/>
            </v:shape>
          </w:pict>
        </mc:Fallback>
      </mc:AlternateContent>
    </w:r>
    <w:r>
      <w:rPr>
        <w:noProof/>
      </w:rPr>
      <mc:AlternateContent>
        <mc:Choice Requires="wps">
          <w:drawing>
            <wp:anchor distT="0" distB="0" distL="114300" distR="114300" simplePos="0" relativeHeight="487475712" behindDoc="1" locked="0" layoutInCell="1" allowOverlap="1" wp14:anchorId="5841B1FE" wp14:editId="2446B67A">
              <wp:simplePos x="0" y="0"/>
              <wp:positionH relativeFrom="page">
                <wp:posOffset>5017135</wp:posOffset>
              </wp:positionH>
              <wp:positionV relativeFrom="page">
                <wp:posOffset>10266045</wp:posOffset>
              </wp:positionV>
              <wp:extent cx="545465" cy="1276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2A45A" w14:textId="77777777" w:rsidR="00CB1391" w:rsidRDefault="008903F7">
                          <w:pPr>
                            <w:spacing w:line="184" w:lineRule="exact"/>
                            <w:ind w:left="20"/>
                            <w:rPr>
                              <w:sz w:val="16"/>
                            </w:rPr>
                          </w:pPr>
                          <w:r>
                            <w:rPr>
                              <w:sz w:val="16"/>
                            </w:rPr>
                            <w:t>2020 Edition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1B1FE" id="Text Box 1" o:spid="_x0000_s1027" type="#_x0000_t202" style="position:absolute;margin-left:395.05pt;margin-top:808.35pt;width:42.95pt;height:10.05pt;z-index:-1584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" filled="f" stroked="f">
              <v:textbox inset="0,0,0,0">
                <w:txbxContent>
                  <w:p w14:paraId="4AF2A45A" w14:textId="77777777" w:rsidR="00CB1391" w:rsidRDefault="008903F7">
                    <w:pPr>
                      <w:spacing w:line="184" w:lineRule="exact"/>
                      <w:ind w:left="20"/>
                      <w:rPr>
                        <w:sz w:val="16"/>
                      </w:rPr>
                    </w:pPr>
                    <w:r>
                      <w:rPr>
                        <w:sz w:val="16"/>
                      </w:rPr>
                      <w:t>2020 Edition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12D9D" w14:textId="77777777" w:rsidR="00227757" w:rsidRDefault="00227757">
      <w:r>
        <w:separator/>
      </w:r>
    </w:p>
  </w:footnote>
  <w:footnote w:type="continuationSeparator" w:id="0">
    <w:p w14:paraId="5C351EC5" w14:textId="77777777" w:rsidR="00227757" w:rsidRDefault="00227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6FD4E" w14:textId="71AB4499" w:rsidR="00CB1391" w:rsidRDefault="00044EA7">
    <w:pPr>
      <w:pStyle w:val="BodyText"/>
      <w:spacing w:line="14" w:lineRule="auto"/>
      <w:rPr>
        <w:sz w:val="20"/>
      </w:rPr>
    </w:pPr>
    <w:r>
      <w:rPr>
        <w:noProof/>
      </w:rPr>
      <w:drawing>
        <wp:anchor distT="0" distB="0" distL="114300" distR="114300" simplePos="0" relativeHeight="487476736" behindDoc="0" locked="0" layoutInCell="1" allowOverlap="1" wp14:anchorId="5273998B" wp14:editId="31FC9292">
          <wp:simplePos x="0" y="0"/>
          <wp:positionH relativeFrom="margin">
            <wp:align>left</wp:align>
          </wp:positionH>
          <wp:positionV relativeFrom="paragraph">
            <wp:posOffset>20955</wp:posOffset>
          </wp:positionV>
          <wp:extent cx="2339975" cy="1282700"/>
          <wp:effectExtent l="0" t="0" r="3175" b="0"/>
          <wp:wrapTopAndBottom/>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1282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625450"/>
    <w:multiLevelType w:val="hybridMultilevel"/>
    <w:tmpl w:val="975AF2DC"/>
    <w:lvl w:ilvl="0" w:tplc="9454DABA">
      <w:start w:val="1"/>
      <w:numFmt w:val="decimal"/>
      <w:lvlText w:val="%1."/>
      <w:lvlJc w:val="left"/>
      <w:pPr>
        <w:ind w:left="820" w:hanging="360"/>
        <w:jc w:val="right"/>
      </w:pPr>
      <w:rPr>
        <w:rFonts w:ascii="Carlito" w:eastAsia="Carlito" w:hAnsi="Carlito" w:cs="Carlito" w:hint="default"/>
        <w:b/>
        <w:bCs/>
        <w:spacing w:val="-2"/>
        <w:w w:val="100"/>
        <w:sz w:val="18"/>
        <w:szCs w:val="18"/>
        <w:lang w:val="en-US" w:eastAsia="en-US" w:bidi="ar-SA"/>
      </w:rPr>
    </w:lvl>
    <w:lvl w:ilvl="1" w:tplc="B1E09584">
      <w:numFmt w:val="bullet"/>
      <w:lvlText w:val=""/>
      <w:lvlJc w:val="left"/>
      <w:pPr>
        <w:ind w:left="1900" w:hanging="360"/>
      </w:pPr>
      <w:rPr>
        <w:rFonts w:ascii="Symbol" w:eastAsia="Symbol" w:hAnsi="Symbol" w:cs="Symbol" w:hint="default"/>
        <w:w w:val="100"/>
        <w:sz w:val="18"/>
        <w:szCs w:val="18"/>
        <w:lang w:val="en-US" w:eastAsia="en-US" w:bidi="ar-SA"/>
      </w:rPr>
    </w:lvl>
    <w:lvl w:ilvl="2" w:tplc="8AD0CA8E">
      <w:numFmt w:val="bullet"/>
      <w:lvlText w:val="o"/>
      <w:lvlJc w:val="left"/>
      <w:pPr>
        <w:ind w:left="1900" w:hanging="360"/>
      </w:pPr>
      <w:rPr>
        <w:rFonts w:ascii="Courier New" w:eastAsia="Courier New" w:hAnsi="Courier New" w:cs="Courier New" w:hint="default"/>
        <w:spacing w:val="-3"/>
        <w:w w:val="100"/>
        <w:sz w:val="18"/>
        <w:szCs w:val="18"/>
        <w:lang w:val="en-US" w:eastAsia="en-US" w:bidi="ar-SA"/>
      </w:rPr>
    </w:lvl>
    <w:lvl w:ilvl="3" w:tplc="2B9C8072">
      <w:numFmt w:val="bullet"/>
      <w:lvlText w:val="•"/>
      <w:lvlJc w:val="left"/>
      <w:pPr>
        <w:ind w:left="1240" w:hanging="360"/>
      </w:pPr>
      <w:rPr>
        <w:rFonts w:hint="default"/>
        <w:lang w:val="en-US" w:eastAsia="en-US" w:bidi="ar-SA"/>
      </w:rPr>
    </w:lvl>
    <w:lvl w:ilvl="4" w:tplc="1ECCBBB8">
      <w:numFmt w:val="bullet"/>
      <w:lvlText w:val="•"/>
      <w:lvlJc w:val="left"/>
      <w:pPr>
        <w:ind w:left="1900" w:hanging="360"/>
      </w:pPr>
      <w:rPr>
        <w:rFonts w:hint="default"/>
        <w:lang w:val="en-US" w:eastAsia="en-US" w:bidi="ar-SA"/>
      </w:rPr>
    </w:lvl>
    <w:lvl w:ilvl="5" w:tplc="1D8253D0">
      <w:numFmt w:val="bullet"/>
      <w:lvlText w:val="•"/>
      <w:lvlJc w:val="left"/>
      <w:pPr>
        <w:ind w:left="1960" w:hanging="360"/>
      </w:pPr>
      <w:rPr>
        <w:rFonts w:hint="default"/>
        <w:lang w:val="en-US" w:eastAsia="en-US" w:bidi="ar-SA"/>
      </w:rPr>
    </w:lvl>
    <w:lvl w:ilvl="6" w:tplc="D37CF716">
      <w:numFmt w:val="bullet"/>
      <w:lvlText w:val="•"/>
      <w:lvlJc w:val="left"/>
      <w:pPr>
        <w:ind w:left="8100" w:hanging="360"/>
      </w:pPr>
      <w:rPr>
        <w:rFonts w:hint="default"/>
        <w:lang w:val="en-US" w:eastAsia="en-US" w:bidi="ar-SA"/>
      </w:rPr>
    </w:lvl>
    <w:lvl w:ilvl="7" w:tplc="A7BC7AEA">
      <w:numFmt w:val="bullet"/>
      <w:lvlText w:val="•"/>
      <w:lvlJc w:val="left"/>
      <w:pPr>
        <w:ind w:left="8321" w:hanging="360"/>
      </w:pPr>
      <w:rPr>
        <w:rFonts w:hint="default"/>
        <w:lang w:val="en-US" w:eastAsia="en-US" w:bidi="ar-SA"/>
      </w:rPr>
    </w:lvl>
    <w:lvl w:ilvl="8" w:tplc="CDE66D76">
      <w:numFmt w:val="bullet"/>
      <w:lvlText w:val="•"/>
      <w:lvlJc w:val="left"/>
      <w:pPr>
        <w:ind w:left="8543"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91"/>
    <w:rsid w:val="00044EA7"/>
    <w:rsid w:val="000A23BE"/>
    <w:rsid w:val="0011132E"/>
    <w:rsid w:val="00227757"/>
    <w:rsid w:val="003B6DB6"/>
    <w:rsid w:val="008903F7"/>
    <w:rsid w:val="008A1520"/>
    <w:rsid w:val="009C37A3"/>
    <w:rsid w:val="00A02076"/>
    <w:rsid w:val="00BA4E91"/>
    <w:rsid w:val="00CB1391"/>
    <w:rsid w:val="00D10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562394"/>
  <w15:docId w15:val="{83645CBB-BA80-4ACC-92D9-18218DD3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575"/>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27"/>
      <w:ind w:left="379" w:right="395"/>
      <w:jc w:val="center"/>
    </w:pPr>
    <w:rPr>
      <w:sz w:val="36"/>
      <w:szCs w:val="36"/>
    </w:rPr>
  </w:style>
  <w:style w:type="paragraph" w:styleId="ListParagraph">
    <w:name w:val="List Paragraph"/>
    <w:basedOn w:val="Normal"/>
    <w:uiPriority w:val="1"/>
    <w:qFormat/>
    <w:pPr>
      <w:ind w:left="19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44EA7"/>
    <w:pPr>
      <w:tabs>
        <w:tab w:val="center" w:pos="4513"/>
        <w:tab w:val="right" w:pos="9026"/>
      </w:tabs>
    </w:pPr>
  </w:style>
  <w:style w:type="character" w:customStyle="1" w:styleId="HeaderChar">
    <w:name w:val="Header Char"/>
    <w:basedOn w:val="DefaultParagraphFont"/>
    <w:link w:val="Header"/>
    <w:uiPriority w:val="99"/>
    <w:rsid w:val="00044EA7"/>
    <w:rPr>
      <w:rFonts w:ascii="Carlito" w:eastAsia="Carlito" w:hAnsi="Carlito" w:cs="Carlito"/>
    </w:rPr>
  </w:style>
  <w:style w:type="paragraph" w:styleId="Footer">
    <w:name w:val="footer"/>
    <w:basedOn w:val="Normal"/>
    <w:link w:val="FooterChar"/>
    <w:uiPriority w:val="99"/>
    <w:unhideWhenUsed/>
    <w:rsid w:val="00044EA7"/>
    <w:pPr>
      <w:tabs>
        <w:tab w:val="center" w:pos="4513"/>
        <w:tab w:val="right" w:pos="9026"/>
      </w:tabs>
    </w:pPr>
  </w:style>
  <w:style w:type="character" w:customStyle="1" w:styleId="FooterChar">
    <w:name w:val="Footer Char"/>
    <w:basedOn w:val="DefaultParagraphFont"/>
    <w:link w:val="Footer"/>
    <w:uiPriority w:val="99"/>
    <w:rsid w:val="00044EA7"/>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5</Pages>
  <Words>2054</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Sanchez</dc:creator>
  <cp:lastModifiedBy>Mohamed Alim Uddin</cp:lastModifiedBy>
  <cp:revision>6</cp:revision>
  <dcterms:created xsi:type="dcterms:W3CDTF">2021-01-14T11:33:00Z</dcterms:created>
  <dcterms:modified xsi:type="dcterms:W3CDTF">2021-01-27T12:43:00Z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2019-12-22T00:00:00Z</vt:filetime>
  </property>
  <property fmtid="{D5CDD505-2E9C-101B-9397-08002B2CF9AE}" pid="3" name="Creator">
    <vt:lpwstr>Microsoft® Word for Office 365</vt:lpwstr>
  </property>
  <property fmtid="{D5CDD505-2E9C-101B-9397-08002B2CF9AE}" pid="4" name="LastSaved">
    <vt:filetime>2021-01-12T00:00:00Z</vt:filetime>
  </property>
</Properties>
</file>