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9F7C" w14:textId="77777777" w:rsidR="00D12C30" w:rsidRPr="007151E5" w:rsidRDefault="00D12C30" w:rsidP="00D12C30">
      <w:pPr>
        <w:rPr>
          <w:rFonts w:ascii="Carlito" w:hAnsi="Carlito"/>
        </w:rPr>
      </w:pPr>
    </w:p>
    <w:p w14:paraId="09C6E75C" w14:textId="77777777" w:rsidR="00FB6A37" w:rsidRPr="007151E5" w:rsidRDefault="00FB6A37" w:rsidP="00D12C30">
      <w:pPr>
        <w:jc w:val="center"/>
        <w:rPr>
          <w:rFonts w:ascii="Carlito" w:hAnsi="Carlito"/>
          <w:sz w:val="40"/>
          <w:szCs w:val="40"/>
        </w:rPr>
      </w:pPr>
    </w:p>
    <w:p w14:paraId="72E6FAD6" w14:textId="77777777" w:rsidR="007151E5" w:rsidRPr="007151E5" w:rsidRDefault="007151E5" w:rsidP="00D12C30">
      <w:pPr>
        <w:jc w:val="center"/>
        <w:rPr>
          <w:rFonts w:ascii="Carlito" w:hAnsi="Carlito"/>
          <w:sz w:val="40"/>
          <w:szCs w:val="40"/>
        </w:rPr>
      </w:pPr>
    </w:p>
    <w:p w14:paraId="255240B9" w14:textId="6B8F48C1" w:rsidR="00D12C30" w:rsidRPr="007151E5" w:rsidRDefault="00510010" w:rsidP="00D12C30">
      <w:pPr>
        <w:jc w:val="center"/>
        <w:rPr>
          <w:rFonts w:ascii="Carlito" w:hAnsi="Carlito"/>
          <w:sz w:val="16"/>
          <w:szCs w:val="16"/>
        </w:rPr>
      </w:pPr>
      <w:r w:rsidRPr="007151E5">
        <w:rPr>
          <w:rFonts w:ascii="Carlito" w:hAnsi="Carlito"/>
          <w:sz w:val="36"/>
          <w:szCs w:val="32"/>
        </w:rPr>
        <w:t xml:space="preserve">Core Unit </w:t>
      </w:r>
      <w:r w:rsidR="00487340" w:rsidRPr="007151E5">
        <w:rPr>
          <w:rFonts w:ascii="Carlito" w:hAnsi="Carlito"/>
          <w:sz w:val="36"/>
          <w:szCs w:val="32"/>
        </w:rPr>
        <w:t>3</w:t>
      </w:r>
      <w:r w:rsidR="00D12C30" w:rsidRPr="007151E5">
        <w:rPr>
          <w:rFonts w:ascii="Carlito" w:hAnsi="Carlito"/>
          <w:sz w:val="36"/>
          <w:szCs w:val="32"/>
        </w:rPr>
        <w:t xml:space="preserve"> – </w:t>
      </w:r>
      <w:r w:rsidR="00084D68" w:rsidRPr="007151E5">
        <w:rPr>
          <w:rFonts w:ascii="Carlito" w:hAnsi="Carlito"/>
          <w:sz w:val="36"/>
          <w:szCs w:val="32"/>
        </w:rPr>
        <w:t>R</w:t>
      </w:r>
      <w:r w:rsidR="00487340" w:rsidRPr="007151E5">
        <w:rPr>
          <w:rFonts w:ascii="Carlito" w:hAnsi="Carlito"/>
          <w:sz w:val="36"/>
          <w:szCs w:val="32"/>
        </w:rPr>
        <w:t xml:space="preserve">unning a </w:t>
      </w:r>
      <w:r w:rsidR="001E0B6B" w:rsidRPr="007151E5">
        <w:rPr>
          <w:rFonts w:ascii="Carlito" w:hAnsi="Carlito"/>
          <w:sz w:val="36"/>
          <w:szCs w:val="32"/>
        </w:rPr>
        <w:t xml:space="preserve">Workplace </w:t>
      </w:r>
      <w:r w:rsidR="00487340" w:rsidRPr="007151E5">
        <w:rPr>
          <w:rFonts w:ascii="Carlito" w:hAnsi="Carlito"/>
          <w:sz w:val="36"/>
          <w:szCs w:val="32"/>
        </w:rPr>
        <w:t>Pension Scheme</w:t>
      </w:r>
    </w:p>
    <w:p w14:paraId="72FF8DB2" w14:textId="77777777" w:rsidR="007151E5" w:rsidRDefault="007151E5" w:rsidP="00D12C30">
      <w:pPr>
        <w:jc w:val="center"/>
        <w:rPr>
          <w:rFonts w:ascii="Carlito" w:hAnsi="Carlito"/>
          <w:sz w:val="28"/>
          <w:szCs w:val="24"/>
        </w:rPr>
      </w:pPr>
    </w:p>
    <w:p w14:paraId="5F89C99A" w14:textId="32654B1E" w:rsidR="00D12C30" w:rsidRPr="007151E5" w:rsidRDefault="000F5DEC" w:rsidP="00D12C30">
      <w:pPr>
        <w:jc w:val="center"/>
        <w:rPr>
          <w:rFonts w:ascii="Carlito" w:hAnsi="Carlito"/>
          <w:sz w:val="28"/>
          <w:szCs w:val="24"/>
        </w:rPr>
      </w:pPr>
      <w:r w:rsidRPr="007151E5">
        <w:rPr>
          <w:rFonts w:ascii="Carlito" w:hAnsi="Carlito"/>
          <w:sz w:val="28"/>
          <w:szCs w:val="24"/>
        </w:rPr>
        <w:t xml:space="preserve">Assignment </w:t>
      </w:r>
      <w:r w:rsidR="00BA6B9C" w:rsidRPr="007151E5">
        <w:rPr>
          <w:rFonts w:ascii="Carlito" w:hAnsi="Carlito"/>
          <w:sz w:val="28"/>
          <w:szCs w:val="24"/>
        </w:rPr>
        <w:t>4</w:t>
      </w:r>
    </w:p>
    <w:p w14:paraId="44081554" w14:textId="77777777" w:rsidR="000138D8" w:rsidRPr="007151E5" w:rsidRDefault="000138D8" w:rsidP="000138D8">
      <w:pPr>
        <w:pStyle w:val="Heading1"/>
        <w:rPr>
          <w:rFonts w:ascii="Carlito" w:hAnsi="Carlito"/>
        </w:rPr>
      </w:pPr>
      <w:r w:rsidRPr="007151E5">
        <w:rPr>
          <w:rFonts w:ascii="Carlito" w:hAnsi="Carlito"/>
        </w:rPr>
        <w:t>(</w:t>
      </w:r>
      <w:r w:rsidR="00BE1F20" w:rsidRPr="007151E5">
        <w:rPr>
          <w:rFonts w:ascii="Carlito" w:hAnsi="Carlito"/>
        </w:rPr>
        <w:t>Part</w:t>
      </w:r>
      <w:r w:rsidRPr="007151E5">
        <w:rPr>
          <w:rFonts w:ascii="Carlito" w:hAnsi="Carlito"/>
        </w:rPr>
        <w:t xml:space="preserve"> </w:t>
      </w:r>
      <w:r w:rsidR="00DA2650" w:rsidRPr="007151E5">
        <w:rPr>
          <w:rFonts w:ascii="Carlito" w:hAnsi="Carlito"/>
        </w:rPr>
        <w:t>5</w:t>
      </w:r>
      <w:r w:rsidRPr="007151E5">
        <w:rPr>
          <w:rFonts w:ascii="Carlito" w:hAnsi="Carlito"/>
        </w:rPr>
        <w:t xml:space="preserve"> – </w:t>
      </w:r>
      <w:r w:rsidR="00BA6B9C" w:rsidRPr="007151E5">
        <w:rPr>
          <w:rFonts w:ascii="Carlito" w:hAnsi="Carlito"/>
        </w:rPr>
        <w:t>Treasury Management</w:t>
      </w:r>
      <w:r w:rsidRPr="007151E5">
        <w:rPr>
          <w:rFonts w:ascii="Carlito" w:hAnsi="Carlito"/>
        </w:rPr>
        <w:t>)</w:t>
      </w:r>
    </w:p>
    <w:p w14:paraId="0526FF13" w14:textId="77777777" w:rsidR="00510010" w:rsidRPr="007151E5" w:rsidRDefault="00510010" w:rsidP="00510010">
      <w:pPr>
        <w:rPr>
          <w:rFonts w:ascii="Carlito" w:hAnsi="Carlito"/>
          <w:sz w:val="18"/>
          <w:szCs w:val="18"/>
          <w:lang w:val="en-US"/>
        </w:rPr>
      </w:pPr>
    </w:p>
    <w:p w14:paraId="44144149" w14:textId="77777777" w:rsidR="002B0FAD" w:rsidRPr="007151E5" w:rsidRDefault="00510010" w:rsidP="000F5DEC">
      <w:pPr>
        <w:tabs>
          <w:tab w:val="left" w:pos="5850"/>
        </w:tabs>
        <w:ind w:right="27"/>
        <w:jc w:val="center"/>
        <w:rPr>
          <w:rFonts w:ascii="Carlito" w:hAnsi="Carlito"/>
          <w:i/>
          <w:sz w:val="18"/>
          <w:szCs w:val="18"/>
        </w:rPr>
      </w:pPr>
      <w:r w:rsidRPr="007151E5">
        <w:rPr>
          <w:rFonts w:ascii="Carlito" w:hAnsi="Carlito"/>
          <w:i/>
          <w:sz w:val="18"/>
          <w:szCs w:val="18"/>
        </w:rPr>
        <w:t>Recommended Time: 1 Hour</w:t>
      </w:r>
    </w:p>
    <w:p w14:paraId="58196F00" w14:textId="77777777" w:rsidR="00997DBC" w:rsidRPr="007151E5" w:rsidRDefault="00997DBC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62C438E7" w14:textId="77777777" w:rsidR="00EB4F97" w:rsidRPr="007151E5" w:rsidRDefault="00EB4F97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1CC7D0F5" w14:textId="77777777" w:rsidR="000F5DEC" w:rsidRPr="007151E5" w:rsidRDefault="000F5DEC" w:rsidP="000F5DEC">
      <w:pPr>
        <w:jc w:val="left"/>
        <w:rPr>
          <w:rFonts w:ascii="Carlito" w:hAnsi="Carlito"/>
          <w:b/>
          <w:sz w:val="18"/>
          <w:szCs w:val="18"/>
        </w:rPr>
      </w:pPr>
    </w:p>
    <w:p w14:paraId="38A81514" w14:textId="032DAD2F" w:rsidR="00BA6B9C" w:rsidRPr="007151E5" w:rsidRDefault="00AB6B9E" w:rsidP="007F1A9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r w:rsidRPr="007151E5">
        <w:rPr>
          <w:rFonts w:ascii="Carlito" w:eastAsia="Times" w:hAnsi="Carlito"/>
          <w:sz w:val="18"/>
          <w:szCs w:val="18"/>
          <w:lang w:eastAsia="en-GB"/>
        </w:rPr>
        <w:t>List the information that is included in the trustees’ report and accounts</w:t>
      </w:r>
      <w:r w:rsidR="00BA6B9C" w:rsidRPr="007151E5">
        <w:rPr>
          <w:rFonts w:ascii="Carlito" w:eastAsia="Times" w:hAnsi="Carlito"/>
          <w:sz w:val="18"/>
          <w:szCs w:val="18"/>
          <w:lang w:eastAsia="en-GB"/>
        </w:rPr>
        <w:t>.</w:t>
      </w:r>
    </w:p>
    <w:p w14:paraId="233D8472" w14:textId="77777777" w:rsidR="000C16E9" w:rsidRPr="007151E5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0A0EDDA3" w14:textId="2EB9CCC9" w:rsidR="000C16E9" w:rsidRPr="007151E5" w:rsidRDefault="00FE7D90" w:rsidP="00FE7D9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0C16E9" w:rsidRPr="007151E5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77596FFB" w14:textId="77777777" w:rsidR="00DA2650" w:rsidRPr="007151E5" w:rsidRDefault="00DA2650">
      <w:pPr>
        <w:spacing w:line="240" w:lineRule="auto"/>
        <w:jc w:val="left"/>
        <w:rPr>
          <w:rFonts w:ascii="Carlito" w:eastAsia="Times" w:hAnsi="Carlito"/>
          <w:b/>
          <w:sz w:val="18"/>
          <w:szCs w:val="18"/>
          <w:lang w:eastAsia="en-GB"/>
        </w:rPr>
      </w:pPr>
    </w:p>
    <w:p w14:paraId="3D29F21C" w14:textId="479B5B83" w:rsidR="00BA6B9C" w:rsidRPr="007151E5" w:rsidRDefault="00FB6A37" w:rsidP="007F1A9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r w:rsidRPr="007151E5">
        <w:rPr>
          <w:rFonts w:ascii="Carlito" w:eastAsia="Times" w:hAnsi="Carlito"/>
          <w:sz w:val="18"/>
          <w:szCs w:val="18"/>
          <w:lang w:eastAsia="en-GB"/>
        </w:rPr>
        <w:t>List the types of pension arrangements that are covered and excluded by the Statement of Recommended Practice</w:t>
      </w:r>
      <w:r w:rsidR="00A76162" w:rsidRPr="007151E5">
        <w:rPr>
          <w:rFonts w:ascii="Carlito" w:eastAsia="Times" w:hAnsi="Carlito"/>
          <w:sz w:val="18"/>
          <w:szCs w:val="18"/>
          <w:lang w:eastAsia="en-GB"/>
        </w:rPr>
        <w:t>.</w:t>
      </w:r>
    </w:p>
    <w:p w14:paraId="0D39F4D1" w14:textId="77777777" w:rsidR="00BA6B9C" w:rsidRPr="007151E5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sz w:val="18"/>
          <w:szCs w:val="18"/>
          <w:lang w:eastAsia="en-GB"/>
        </w:rPr>
      </w:pPr>
    </w:p>
    <w:p w14:paraId="0371A4D6" w14:textId="28F204AD" w:rsidR="00BA6B9C" w:rsidRPr="007151E5" w:rsidRDefault="00FE7D90" w:rsidP="00FE7D9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BA6B9C" w:rsidRPr="007151E5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39CD4DFB" w14:textId="77777777" w:rsidR="00BA6B9C" w:rsidRPr="007151E5" w:rsidRDefault="00BA6B9C" w:rsidP="00F3271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14355E6B" w14:textId="755164E3" w:rsidR="00BA6B9C" w:rsidRPr="007151E5" w:rsidRDefault="00AB6B9E" w:rsidP="007F1A9D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7151E5">
        <w:rPr>
          <w:rFonts w:ascii="Carlito" w:eastAsia="Times" w:hAnsi="Carlito"/>
          <w:sz w:val="18"/>
          <w:szCs w:val="18"/>
          <w:lang w:eastAsia="en-GB"/>
        </w:rPr>
        <w:t>List the various lump sum death benefits and explain the amount of tax payable</w:t>
      </w:r>
      <w:r w:rsidR="00BA6B9C" w:rsidRPr="007151E5">
        <w:rPr>
          <w:rFonts w:ascii="Carlito" w:eastAsia="Times" w:hAnsi="Carlito"/>
          <w:sz w:val="18"/>
          <w:szCs w:val="18"/>
          <w:lang w:eastAsia="en-GB"/>
        </w:rPr>
        <w:t>.</w:t>
      </w:r>
    </w:p>
    <w:p w14:paraId="5E73E63E" w14:textId="77777777" w:rsidR="00BA6B9C" w:rsidRPr="007151E5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1F54BB48" w14:textId="67AA2987" w:rsidR="00BA6B9C" w:rsidRPr="007151E5" w:rsidRDefault="00FE7D90" w:rsidP="00FE7D9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BA6B9C" w:rsidRPr="007151E5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10A17C12" w14:textId="77777777" w:rsidR="00BA6B9C" w:rsidRPr="007151E5" w:rsidRDefault="00BA6B9C" w:rsidP="00BA6B9C">
      <w:pPr>
        <w:spacing w:line="240" w:lineRule="auto"/>
        <w:jc w:val="left"/>
        <w:rPr>
          <w:rFonts w:ascii="Carlito" w:hAnsi="Carlito"/>
          <w:b/>
          <w:sz w:val="18"/>
          <w:szCs w:val="18"/>
        </w:rPr>
      </w:pPr>
    </w:p>
    <w:p w14:paraId="054DA78D" w14:textId="5303159D" w:rsidR="00BA6B9C" w:rsidRPr="00FE7D90" w:rsidRDefault="00BA6B9C" w:rsidP="00FE7D90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bookmarkStart w:id="0" w:name="_DV_M491"/>
      <w:bookmarkStart w:id="1" w:name="_DV_M224"/>
      <w:bookmarkStart w:id="2" w:name="_DV_M226"/>
      <w:bookmarkEnd w:id="0"/>
      <w:bookmarkEnd w:id="1"/>
      <w:bookmarkEnd w:id="2"/>
      <w:r w:rsidRPr="007151E5">
        <w:rPr>
          <w:rFonts w:ascii="Carlito" w:eastAsia="Times" w:hAnsi="Carlito"/>
          <w:sz w:val="18"/>
          <w:szCs w:val="18"/>
          <w:lang w:eastAsia="en-GB"/>
        </w:rPr>
        <w:t>List the various records that must be retained by pension schemes</w:t>
      </w:r>
      <w:r w:rsidR="00FB6A37" w:rsidRPr="007151E5">
        <w:rPr>
          <w:rFonts w:ascii="Carlito" w:eastAsia="Times" w:hAnsi="Carlito"/>
          <w:sz w:val="18"/>
          <w:szCs w:val="18"/>
          <w:lang w:eastAsia="en-GB"/>
        </w:rPr>
        <w:t xml:space="preserve"> in the operation of a pension scheme bank account</w:t>
      </w:r>
      <w:r w:rsidRPr="007151E5">
        <w:rPr>
          <w:rFonts w:ascii="Carlito" w:eastAsia="Times" w:hAnsi="Carlito"/>
          <w:sz w:val="18"/>
          <w:szCs w:val="18"/>
          <w:lang w:eastAsia="en-GB"/>
        </w:rPr>
        <w:t>.</w:t>
      </w:r>
    </w:p>
    <w:p w14:paraId="38610000" w14:textId="77777777" w:rsidR="00FE7D90" w:rsidRPr="00FE7D90" w:rsidRDefault="00FE7D90" w:rsidP="00FE7D90">
      <w:pPr>
        <w:pStyle w:val="ListParagraph"/>
        <w:suppressAutoHyphens/>
        <w:spacing w:line="240" w:lineRule="auto"/>
        <w:ind w:left="426" w:right="2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</w:p>
    <w:p w14:paraId="11807AF9" w14:textId="0608013B" w:rsidR="00BA6B9C" w:rsidRPr="00FE7D90" w:rsidRDefault="00FE7D90" w:rsidP="00FE7D9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BA6B9C" w:rsidRPr="007151E5">
        <w:rPr>
          <w:rFonts w:ascii="Carlito" w:eastAsia="Times" w:hAnsi="Carlito"/>
          <w:b/>
          <w:bCs/>
          <w:sz w:val="18"/>
          <w:szCs w:val="18"/>
          <w:lang w:eastAsia="en-GB"/>
        </w:rPr>
        <w:t>5 marks</w:t>
      </w:r>
    </w:p>
    <w:p w14:paraId="08FA55B6" w14:textId="77777777" w:rsidR="00BA6B9C" w:rsidRPr="007151E5" w:rsidRDefault="00BA6B9C" w:rsidP="00BA6B9C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06B6E3E3" w14:textId="398B0DE2" w:rsidR="00BA6B9C" w:rsidRPr="007151E5" w:rsidRDefault="00BA6B9C" w:rsidP="00F3271F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r w:rsidRPr="007151E5">
        <w:rPr>
          <w:rFonts w:ascii="Carlito" w:eastAsia="MS Mincho" w:hAnsi="Carlito"/>
          <w:w w:val="0"/>
          <w:sz w:val="18"/>
          <w:szCs w:val="18"/>
        </w:rPr>
        <w:t xml:space="preserve">Outline the </w:t>
      </w:r>
      <w:r w:rsidR="00BD1D92" w:rsidRPr="007151E5">
        <w:rPr>
          <w:rFonts w:ascii="Carlito" w:eastAsia="MS Mincho" w:hAnsi="Carlito"/>
          <w:w w:val="0"/>
          <w:sz w:val="18"/>
          <w:szCs w:val="18"/>
        </w:rPr>
        <w:t>tasks that must be covered when setting up a pensioner payroll</w:t>
      </w:r>
      <w:r w:rsidRPr="007151E5">
        <w:rPr>
          <w:rFonts w:ascii="Carlito" w:eastAsia="Times" w:hAnsi="Carlito"/>
          <w:sz w:val="18"/>
          <w:szCs w:val="18"/>
          <w:lang w:eastAsia="en-GB"/>
        </w:rPr>
        <w:t>.</w:t>
      </w:r>
    </w:p>
    <w:p w14:paraId="31513ADB" w14:textId="77777777" w:rsidR="00BA6B9C" w:rsidRPr="007151E5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36C519B6" w14:textId="7C23D819" w:rsidR="00BA6B9C" w:rsidRPr="00FE7D90" w:rsidRDefault="00FE7D90" w:rsidP="00FE7D9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BA6B9C" w:rsidRPr="007151E5">
        <w:rPr>
          <w:rFonts w:ascii="Carlito" w:eastAsia="Times" w:hAnsi="Carlito"/>
          <w:b/>
          <w:bCs/>
          <w:sz w:val="18"/>
          <w:szCs w:val="18"/>
          <w:lang w:eastAsia="en-GB"/>
        </w:rPr>
        <w:t>5 marks</w:t>
      </w:r>
    </w:p>
    <w:p w14:paraId="42783E8C" w14:textId="77777777" w:rsidR="00BA6B9C" w:rsidRPr="007151E5" w:rsidRDefault="00BA6B9C" w:rsidP="00BA6B9C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</w:p>
    <w:p w14:paraId="53FCC657" w14:textId="2E127EBE" w:rsidR="00683BD0" w:rsidRPr="007151E5" w:rsidRDefault="00BD1D92" w:rsidP="00AB6B9E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r w:rsidRPr="007151E5">
        <w:rPr>
          <w:rFonts w:ascii="Carlito" w:eastAsia="Times" w:hAnsi="Carlito"/>
          <w:bCs/>
          <w:sz w:val="18"/>
          <w:szCs w:val="18"/>
          <w:lang w:eastAsia="en-GB"/>
        </w:rPr>
        <w:t xml:space="preserve">Write a short note explaining </w:t>
      </w:r>
      <w:r w:rsidR="00FB6A37" w:rsidRPr="007151E5">
        <w:rPr>
          <w:rFonts w:ascii="Carlito" w:eastAsia="Times" w:hAnsi="Carlito"/>
          <w:bCs/>
          <w:sz w:val="18"/>
          <w:szCs w:val="18"/>
          <w:lang w:eastAsia="en-GB"/>
        </w:rPr>
        <w:t>Real Time Information.</w:t>
      </w:r>
    </w:p>
    <w:p w14:paraId="2351CCF3" w14:textId="77777777" w:rsidR="00DA2650" w:rsidRPr="007151E5" w:rsidRDefault="00DA2650" w:rsidP="00DA2650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14305BD9" w14:textId="0626229C" w:rsidR="00DA2650" w:rsidRPr="007151E5" w:rsidRDefault="00FE7D90" w:rsidP="00FE7D9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DA2650" w:rsidRPr="007151E5">
        <w:rPr>
          <w:rFonts w:ascii="Carlito" w:eastAsia="Times" w:hAnsi="Carlito"/>
          <w:b/>
          <w:bCs/>
          <w:sz w:val="18"/>
          <w:szCs w:val="18"/>
          <w:lang w:eastAsia="en-GB"/>
        </w:rPr>
        <w:t>10 marks</w:t>
      </w:r>
    </w:p>
    <w:p w14:paraId="1E4057F2" w14:textId="77777777" w:rsidR="000C16E9" w:rsidRPr="007151E5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257A96AA" w14:textId="77777777" w:rsidR="000C16E9" w:rsidRPr="007151E5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6AF2B0A0" w14:textId="77777777" w:rsidR="002E78EF" w:rsidRPr="007151E5" w:rsidRDefault="002E78EF" w:rsidP="002476EE">
      <w:pPr>
        <w:ind w:left="7920"/>
        <w:jc w:val="left"/>
        <w:rPr>
          <w:rFonts w:ascii="Carlito" w:hAnsi="Carlito"/>
          <w:b/>
          <w:sz w:val="18"/>
          <w:szCs w:val="18"/>
        </w:rPr>
      </w:pPr>
    </w:p>
    <w:sectPr w:rsidR="002E78EF" w:rsidRPr="007151E5" w:rsidSect="00714659">
      <w:headerReference w:type="default" r:id="rId8"/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1365" w14:textId="77777777" w:rsidR="00B14C39" w:rsidRDefault="00B14C39" w:rsidP="00D12C30">
      <w:pPr>
        <w:spacing w:line="240" w:lineRule="auto"/>
      </w:pPr>
      <w:r>
        <w:separator/>
      </w:r>
    </w:p>
  </w:endnote>
  <w:endnote w:type="continuationSeparator" w:id="0">
    <w:p w14:paraId="1729D49D" w14:textId="77777777" w:rsidR="00B14C39" w:rsidRDefault="00B14C39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3EB" w14:textId="7DD6A51D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DA2650">
      <w:rPr>
        <w:sz w:val="16"/>
        <w:szCs w:val="16"/>
      </w:rPr>
      <w:t>4</w:t>
    </w:r>
    <w:r w:rsidR="00801B1D">
      <w:rPr>
        <w:sz w:val="16"/>
        <w:szCs w:val="16"/>
      </w:rPr>
      <w:t xml:space="preserve"> </w:t>
    </w:r>
    <w:r w:rsidR="00637176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AB6B9E">
      <w:rPr>
        <w:sz w:val="16"/>
        <w:szCs w:val="16"/>
      </w:rPr>
      <w:t>2</w:t>
    </w:r>
    <w:r w:rsidR="00CC3CC6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5685A871" w14:textId="08054FC9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CC3CC6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A34E" w14:textId="77777777" w:rsidR="00B14C39" w:rsidRDefault="00B14C39" w:rsidP="00D12C30">
      <w:pPr>
        <w:spacing w:line="240" w:lineRule="auto"/>
      </w:pPr>
      <w:r>
        <w:separator/>
      </w:r>
    </w:p>
  </w:footnote>
  <w:footnote w:type="continuationSeparator" w:id="0">
    <w:p w14:paraId="19FE921F" w14:textId="77777777" w:rsidR="00B14C39" w:rsidRDefault="00B14C39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3C7B" w14:textId="7FAD4B95" w:rsidR="00DC1454" w:rsidRDefault="007151E5" w:rsidP="007151E5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9822C" wp14:editId="19479E44">
          <wp:simplePos x="0" y="0"/>
          <wp:positionH relativeFrom="margin">
            <wp:align>left</wp:align>
          </wp:positionH>
          <wp:positionV relativeFrom="page">
            <wp:posOffset>233348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8D5"/>
    <w:multiLevelType w:val="hybridMultilevel"/>
    <w:tmpl w:val="4D1A3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2E"/>
    <w:multiLevelType w:val="hybridMultilevel"/>
    <w:tmpl w:val="88F2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CD3"/>
    <w:multiLevelType w:val="hybridMultilevel"/>
    <w:tmpl w:val="51C4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894"/>
    <w:multiLevelType w:val="hybridMultilevel"/>
    <w:tmpl w:val="6156B13C"/>
    <w:lvl w:ilvl="0" w:tplc="C616B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7C9F"/>
    <w:multiLevelType w:val="hybridMultilevel"/>
    <w:tmpl w:val="6F30ED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41439"/>
    <w:multiLevelType w:val="hybridMultilevel"/>
    <w:tmpl w:val="CFC2EA84"/>
    <w:lvl w:ilvl="0" w:tplc="0A4C78E4">
      <w:start w:val="1"/>
      <w:numFmt w:val="bullet"/>
      <w:pStyle w:val="PMIBullets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7707EA"/>
    <w:multiLevelType w:val="hybridMultilevel"/>
    <w:tmpl w:val="AC2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6250">
      <w:numFmt w:val="bullet"/>
      <w:pStyle w:val="PMISubbullets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E0E"/>
    <w:multiLevelType w:val="hybridMultilevel"/>
    <w:tmpl w:val="E5F6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164"/>
    <w:multiLevelType w:val="hybridMultilevel"/>
    <w:tmpl w:val="F62242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D4425A"/>
    <w:multiLevelType w:val="hybridMultilevel"/>
    <w:tmpl w:val="79BEFCF2"/>
    <w:lvl w:ilvl="0" w:tplc="09D6C32C">
      <w:start w:val="1"/>
      <w:numFmt w:val="bullet"/>
      <w:pStyle w:val="PMIPar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1A1BC8"/>
    <w:multiLevelType w:val="hybridMultilevel"/>
    <w:tmpl w:val="EEC8ED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4D59EB"/>
    <w:multiLevelType w:val="hybridMultilevel"/>
    <w:tmpl w:val="94A4F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615FE"/>
    <w:rsid w:val="00072357"/>
    <w:rsid w:val="00084D68"/>
    <w:rsid w:val="00097EFE"/>
    <w:rsid w:val="000B0693"/>
    <w:rsid w:val="000C16E9"/>
    <w:rsid w:val="000D79B3"/>
    <w:rsid w:val="000E2425"/>
    <w:rsid w:val="000E28BD"/>
    <w:rsid w:val="000F3357"/>
    <w:rsid w:val="000F5DEC"/>
    <w:rsid w:val="001029A5"/>
    <w:rsid w:val="00137A18"/>
    <w:rsid w:val="00196FA4"/>
    <w:rsid w:val="001B12D4"/>
    <w:rsid w:val="001E0B6B"/>
    <w:rsid w:val="00243D9A"/>
    <w:rsid w:val="002476EE"/>
    <w:rsid w:val="00256087"/>
    <w:rsid w:val="00287621"/>
    <w:rsid w:val="00290B15"/>
    <w:rsid w:val="0029453E"/>
    <w:rsid w:val="002A5821"/>
    <w:rsid w:val="002B0FAD"/>
    <w:rsid w:val="002D3C04"/>
    <w:rsid w:val="002E78EF"/>
    <w:rsid w:val="002F0CC7"/>
    <w:rsid w:val="00325BFA"/>
    <w:rsid w:val="00332046"/>
    <w:rsid w:val="00347CB6"/>
    <w:rsid w:val="003908F1"/>
    <w:rsid w:val="003A192E"/>
    <w:rsid w:val="003C110F"/>
    <w:rsid w:val="003D5410"/>
    <w:rsid w:val="003E6BEA"/>
    <w:rsid w:val="00400DA0"/>
    <w:rsid w:val="00405447"/>
    <w:rsid w:val="00430997"/>
    <w:rsid w:val="0046018F"/>
    <w:rsid w:val="00487340"/>
    <w:rsid w:val="004D22D9"/>
    <w:rsid w:val="004F7FEE"/>
    <w:rsid w:val="00510010"/>
    <w:rsid w:val="005111E9"/>
    <w:rsid w:val="0052064D"/>
    <w:rsid w:val="005214FA"/>
    <w:rsid w:val="0052536D"/>
    <w:rsid w:val="00533591"/>
    <w:rsid w:val="00534C33"/>
    <w:rsid w:val="0054099C"/>
    <w:rsid w:val="00567BB5"/>
    <w:rsid w:val="005752F4"/>
    <w:rsid w:val="005A4B84"/>
    <w:rsid w:val="005B54C3"/>
    <w:rsid w:val="005B7A4F"/>
    <w:rsid w:val="005C047F"/>
    <w:rsid w:val="005E3206"/>
    <w:rsid w:val="005E41A6"/>
    <w:rsid w:val="006048FE"/>
    <w:rsid w:val="00620949"/>
    <w:rsid w:val="00623174"/>
    <w:rsid w:val="00637176"/>
    <w:rsid w:val="0064035A"/>
    <w:rsid w:val="0066147B"/>
    <w:rsid w:val="00676AAD"/>
    <w:rsid w:val="00683BD0"/>
    <w:rsid w:val="006E6DAF"/>
    <w:rsid w:val="00714659"/>
    <w:rsid w:val="007151E5"/>
    <w:rsid w:val="00725188"/>
    <w:rsid w:val="00791676"/>
    <w:rsid w:val="007F1A9D"/>
    <w:rsid w:val="00801B1D"/>
    <w:rsid w:val="008252E7"/>
    <w:rsid w:val="00843B27"/>
    <w:rsid w:val="0084458A"/>
    <w:rsid w:val="00893551"/>
    <w:rsid w:val="0089509D"/>
    <w:rsid w:val="008B53C2"/>
    <w:rsid w:val="008D2344"/>
    <w:rsid w:val="008E1B69"/>
    <w:rsid w:val="00907E99"/>
    <w:rsid w:val="00920C8B"/>
    <w:rsid w:val="00930630"/>
    <w:rsid w:val="00934F65"/>
    <w:rsid w:val="0098145A"/>
    <w:rsid w:val="009826BD"/>
    <w:rsid w:val="00997DBC"/>
    <w:rsid w:val="00A1418D"/>
    <w:rsid w:val="00A65C68"/>
    <w:rsid w:val="00A76162"/>
    <w:rsid w:val="00A92BA2"/>
    <w:rsid w:val="00AB5038"/>
    <w:rsid w:val="00AB6B9E"/>
    <w:rsid w:val="00AF6B6B"/>
    <w:rsid w:val="00B04523"/>
    <w:rsid w:val="00B14C39"/>
    <w:rsid w:val="00B96EC5"/>
    <w:rsid w:val="00BA6B9C"/>
    <w:rsid w:val="00BB5282"/>
    <w:rsid w:val="00BD1D92"/>
    <w:rsid w:val="00BE1F20"/>
    <w:rsid w:val="00BF108A"/>
    <w:rsid w:val="00BF3262"/>
    <w:rsid w:val="00BF3398"/>
    <w:rsid w:val="00C01091"/>
    <w:rsid w:val="00C514D4"/>
    <w:rsid w:val="00C611F2"/>
    <w:rsid w:val="00C95E30"/>
    <w:rsid w:val="00CC0D2D"/>
    <w:rsid w:val="00CC3CC6"/>
    <w:rsid w:val="00CE6CEE"/>
    <w:rsid w:val="00D12C30"/>
    <w:rsid w:val="00D20AA9"/>
    <w:rsid w:val="00D65AEB"/>
    <w:rsid w:val="00D906C3"/>
    <w:rsid w:val="00DA2650"/>
    <w:rsid w:val="00DC1454"/>
    <w:rsid w:val="00DC26A6"/>
    <w:rsid w:val="00DD79BB"/>
    <w:rsid w:val="00DF592A"/>
    <w:rsid w:val="00E21312"/>
    <w:rsid w:val="00EB3201"/>
    <w:rsid w:val="00EB4F97"/>
    <w:rsid w:val="00ED3BDC"/>
    <w:rsid w:val="00F25E69"/>
    <w:rsid w:val="00F3271F"/>
    <w:rsid w:val="00F52F48"/>
    <w:rsid w:val="00F804C8"/>
    <w:rsid w:val="00F95D78"/>
    <w:rsid w:val="00FB6A37"/>
    <w:rsid w:val="00FC076E"/>
    <w:rsid w:val="00FD2ADA"/>
    <w:rsid w:val="00FE7D90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4E3CEE"/>
  <w15:docId w15:val="{04AF7642-4A6B-42F5-BBA2-5B41E95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  <w:style w:type="paragraph" w:customStyle="1" w:styleId="Text">
    <w:name w:val="Text"/>
    <w:basedOn w:val="Normal"/>
    <w:rsid w:val="000C16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  <w:style w:type="paragraph" w:customStyle="1" w:styleId="PMIPara">
    <w:name w:val="PMI Para"/>
    <w:basedOn w:val="Normal"/>
    <w:autoRedefine/>
    <w:qFormat/>
    <w:rsid w:val="003C110F"/>
    <w:pPr>
      <w:keepLines/>
      <w:numPr>
        <w:numId w:val="4"/>
      </w:numPr>
      <w:autoSpaceDE w:val="0"/>
      <w:autoSpaceDN w:val="0"/>
      <w:adjustRightInd w:val="0"/>
      <w:spacing w:line="300" w:lineRule="auto"/>
      <w:jc w:val="left"/>
    </w:pPr>
    <w:rPr>
      <w:rFonts w:ascii="Bembo" w:eastAsiaTheme="minorHAnsi" w:hAnsi="Bembo" w:cs="Bembo"/>
      <w:color w:val="0D0D0D" w:themeColor="text1" w:themeTint="F2"/>
      <w:sz w:val="22"/>
      <w:szCs w:val="22"/>
    </w:rPr>
  </w:style>
  <w:style w:type="paragraph" w:customStyle="1" w:styleId="PMIBullets">
    <w:name w:val="PMI Bullets"/>
    <w:basedOn w:val="PMIPara"/>
    <w:qFormat/>
    <w:rsid w:val="003C110F"/>
    <w:pPr>
      <w:numPr>
        <w:numId w:val="3"/>
      </w:numPr>
    </w:pPr>
  </w:style>
  <w:style w:type="paragraph" w:customStyle="1" w:styleId="PMITableText">
    <w:name w:val="PMI Table Text"/>
    <w:basedOn w:val="PMIPara"/>
    <w:qFormat/>
    <w:rsid w:val="003C110F"/>
    <w:pPr>
      <w:spacing w:line="240" w:lineRule="auto"/>
    </w:pPr>
    <w:rPr>
      <w:rFonts w:cs="Times New Roman"/>
      <w:szCs w:val="24"/>
    </w:rPr>
  </w:style>
  <w:style w:type="paragraph" w:customStyle="1" w:styleId="PMITableTextBold">
    <w:name w:val="PMI Table Text Bold"/>
    <w:basedOn w:val="PMITableText"/>
    <w:qFormat/>
    <w:rsid w:val="003C110F"/>
    <w:rPr>
      <w:b/>
      <w:lang w:val="en-US"/>
    </w:rPr>
  </w:style>
  <w:style w:type="paragraph" w:customStyle="1" w:styleId="PMISubbullets">
    <w:name w:val="PMI Subbullets"/>
    <w:basedOn w:val="PMIBullets"/>
    <w:qFormat/>
    <w:rsid w:val="005214FA"/>
    <w:pPr>
      <w:numPr>
        <w:ilvl w:val="1"/>
        <w:numId w:val="5"/>
      </w:numPr>
      <w:ind w:left="1418" w:hanging="284"/>
    </w:pPr>
  </w:style>
  <w:style w:type="table" w:styleId="TableGrid">
    <w:name w:val="Table Grid"/>
    <w:basedOn w:val="TableNormal"/>
    <w:uiPriority w:val="59"/>
    <w:rsid w:val="00DA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9ED7-4340-4C59-BF04-1D32BAB6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6</cp:revision>
  <cp:lastPrinted>2016-10-10T08:50:00Z</cp:lastPrinted>
  <dcterms:created xsi:type="dcterms:W3CDTF">2021-01-20T15:50:00Z</dcterms:created>
  <dcterms:modified xsi:type="dcterms:W3CDTF">2021-01-26T15:15:00Z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laura.webb@towerswatson.com</vt:lpwstr>
  </property>
  <property fmtid="{D5CDD505-2E9C-101B-9397-08002B2CF9AE}" pid="5" name="MSIP_Label_9c700311-1b20-487f-9129-30717d50ca8e_SetDate">
    <vt:lpwstr>2021-01-20T15:50:29.5937976Z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89bef8fb-439e-4684-9610-b032c93a6973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laura.webb@towerswatson.com</vt:lpwstr>
  </property>
  <property fmtid="{D5CDD505-2E9C-101B-9397-08002B2CF9AE}" pid="13" name="MSIP_Label_d347b247-e90e-43a3-9d7b-004f14ae6873_SetDate">
    <vt:lpwstr>2021-01-20T15:50:29.5937976Z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89bef8fb-439e-4684-9610-b032c93a6973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